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sigs" ContentType="application/vnd.openxmlformats-package.digital-signature-origin"/>
  <Override PartName="/word/theme/theme1.xml" ContentType="application/vnd.openxmlformats-officedocument.theme+xml"/>
  <Override PartName="/word/fontTable.xml" ContentType="application/vnd.openxmlformats-officedocument.wordprocessingml.fontTable+xml"/>
  <Override PartName="/_xmlsignatures/sig2.xml" ContentType="application/vnd.openxmlformats-package.digital-signature-xmlsignature+xml"/>
  <Override PartName="/word/webSettings.xml" ContentType="application/vnd.openxmlformats-officedocument.wordprocessingml.webSettings+xml"/>
  <Override PartName="/_xmlsignatures/sig1.xml" ContentType="application/vnd.openxmlformats-package.digital-signature-xmlsignatur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10D" w:rsidRPr="00540127" w:rsidRDefault="00C5010D" w:rsidP="00C5010D">
      <w:pPr>
        <w:pStyle w:val="a6"/>
        <w:jc w:val="center"/>
        <w:rPr>
          <w:rFonts w:ascii="Times New Roman" w:hAnsi="Times New Roman" w:cs="Times New Roman"/>
        </w:rPr>
      </w:pPr>
      <w:r w:rsidRPr="00540127">
        <w:rPr>
          <w:rStyle w:val="a4"/>
          <w:rFonts w:ascii="Times New Roman" w:hAnsi="Times New Roman" w:cs="Times New Roman"/>
        </w:rPr>
        <w:t>ПАСПОРТ ИНВЕСТИЦИОННОГО ПРОЕКТА</w:t>
      </w:r>
    </w:p>
    <w:p w:rsidR="00C5010D" w:rsidRPr="00540127" w:rsidRDefault="00C5010D" w:rsidP="00C5010D">
      <w:pPr>
        <w:pStyle w:val="a6"/>
        <w:rPr>
          <w:rFonts w:ascii="Times New Roman" w:hAnsi="Times New Roman" w:cs="Times New Roman"/>
        </w:rPr>
      </w:pPr>
      <w:r w:rsidRPr="00540127">
        <w:rPr>
          <w:rFonts w:ascii="Times New Roman" w:hAnsi="Times New Roman" w:cs="Times New Roman"/>
        </w:rPr>
        <w:t xml:space="preserve">            </w:t>
      </w:r>
    </w:p>
    <w:p w:rsidR="00C5010D" w:rsidRPr="00FC248F" w:rsidRDefault="00C5010D" w:rsidP="00FC248F">
      <w:pPr>
        <w:pStyle w:val="a6"/>
        <w:jc w:val="center"/>
        <w:rPr>
          <w:rFonts w:ascii="Times New Roman" w:hAnsi="Times New Roman" w:cs="Times New Roman"/>
          <w:u w:val="single"/>
        </w:rPr>
      </w:pPr>
    </w:p>
    <w:p w:rsidR="00C5010D" w:rsidRPr="00540127" w:rsidRDefault="00C5010D" w:rsidP="00C5010D">
      <w:pPr>
        <w:ind w:firstLine="0"/>
        <w:rPr>
          <w:rFonts w:ascii="Times New Roman" w:hAnsi="Times New Roman" w:cs="Times New Roman"/>
        </w:rPr>
      </w:pPr>
    </w:p>
    <w:tbl>
      <w:tblPr>
        <w:tblW w:w="15026" w:type="dxa"/>
        <w:tblInd w:w="-601" w:type="dxa"/>
        <w:tblBorders>
          <w:top w:val="single" w:sz="4" w:space="0" w:color="auto"/>
          <w:left w:val="single" w:sz="4" w:space="0" w:color="auto"/>
          <w:bottom w:val="single" w:sz="4" w:space="0" w:color="auto"/>
          <w:right w:val="single" w:sz="4" w:space="0" w:color="auto"/>
        </w:tblBorders>
        <w:tblLayout w:type="fixed"/>
        <w:tblLook w:val="0000"/>
      </w:tblPr>
      <w:tblGrid>
        <w:gridCol w:w="2559"/>
        <w:gridCol w:w="5096"/>
        <w:gridCol w:w="7371"/>
      </w:tblGrid>
      <w:tr w:rsidR="00736B78" w:rsidRPr="00540127" w:rsidTr="003046AF">
        <w:tc>
          <w:tcPr>
            <w:tcW w:w="7655" w:type="dxa"/>
            <w:gridSpan w:val="2"/>
            <w:tcBorders>
              <w:top w:val="single" w:sz="4" w:space="0" w:color="auto"/>
              <w:bottom w:val="single" w:sz="4" w:space="0" w:color="auto"/>
              <w:right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Параметры</w:t>
            </w:r>
          </w:p>
        </w:tc>
        <w:tc>
          <w:tcPr>
            <w:tcW w:w="7371" w:type="dxa"/>
            <w:tcBorders>
              <w:top w:val="single" w:sz="4" w:space="0" w:color="auto"/>
              <w:left w:val="single" w:sz="4" w:space="0" w:color="auto"/>
              <w:bottom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Значение параметра</w:t>
            </w:r>
          </w:p>
        </w:tc>
      </w:tr>
      <w:tr w:rsidR="00FC248F" w:rsidRPr="00540127" w:rsidTr="003046AF">
        <w:trPr>
          <w:trHeight w:val="738"/>
        </w:trPr>
        <w:tc>
          <w:tcPr>
            <w:tcW w:w="7655" w:type="dxa"/>
            <w:gridSpan w:val="2"/>
            <w:tcBorders>
              <w:top w:val="single" w:sz="4" w:space="0" w:color="auto"/>
              <w:bottom w:val="single" w:sz="4" w:space="0" w:color="auto"/>
              <w:right w:val="single" w:sz="4" w:space="0" w:color="auto"/>
            </w:tcBorders>
          </w:tcPr>
          <w:p w:rsidR="00FC248F" w:rsidRDefault="00FC248F"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Наименование инвестиционного проекта</w:t>
            </w:r>
          </w:p>
        </w:tc>
        <w:tc>
          <w:tcPr>
            <w:tcW w:w="7371" w:type="dxa"/>
            <w:tcBorders>
              <w:top w:val="single" w:sz="4" w:space="0" w:color="auto"/>
              <w:left w:val="single" w:sz="4" w:space="0" w:color="auto"/>
              <w:bottom w:val="single" w:sz="4" w:space="0" w:color="auto"/>
            </w:tcBorders>
          </w:tcPr>
          <w:p w:rsidR="00BE710B" w:rsidRPr="00BE710B" w:rsidRDefault="00BE710B" w:rsidP="00BE710B">
            <w:pPr>
              <w:ind w:firstLine="34"/>
              <w:rPr>
                <w:rFonts w:ascii="Times New Roman" w:hAnsi="Times New Roman" w:cs="Times New Roman"/>
                <w:color w:val="000000"/>
              </w:rPr>
            </w:pPr>
            <w:r w:rsidRPr="00BE710B">
              <w:rPr>
                <w:rFonts w:ascii="Times New Roman" w:hAnsi="Times New Roman" w:cs="Times New Roman"/>
                <w:color w:val="000000"/>
              </w:rPr>
              <w:t>Реконструкция ВЛ-0.4 кВ от КТП 70-5-40 и замена КТП в г.Заринске</w:t>
            </w:r>
          </w:p>
          <w:p w:rsidR="00FC248F" w:rsidRPr="00BE710B" w:rsidRDefault="00FC248F" w:rsidP="00BE710B">
            <w:pPr>
              <w:pStyle w:val="a5"/>
              <w:jc w:val="left"/>
              <w:rPr>
                <w:rFonts w:ascii="Times New Roman" w:eastAsia="Times New Roman" w:hAnsi="Times New Roman" w:cs="Times New Roman"/>
              </w:rPr>
            </w:pPr>
          </w:p>
        </w:tc>
      </w:tr>
      <w:tr w:rsidR="00736B78" w:rsidRPr="00540127" w:rsidTr="003046AF">
        <w:tc>
          <w:tcPr>
            <w:tcW w:w="7655" w:type="dxa"/>
            <w:gridSpan w:val="2"/>
            <w:tcBorders>
              <w:top w:val="single" w:sz="4" w:space="0" w:color="auto"/>
              <w:bottom w:val="single" w:sz="4" w:space="0" w:color="auto"/>
              <w:right w:val="single" w:sz="4" w:space="0" w:color="auto"/>
            </w:tcBorders>
          </w:tcPr>
          <w:p w:rsidR="00736B78" w:rsidRPr="00540127" w:rsidRDefault="009C421C"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r w:rsidR="00736B78" w:rsidRPr="00540127">
              <w:rPr>
                <w:rFonts w:ascii="Times New Roman" w:hAnsi="Times New Roman" w:cs="Times New Roman"/>
                <w:sz w:val="24"/>
                <w:szCs w:val="24"/>
              </w:rPr>
              <w:t>идентификатор инвестиционного проекта</w:t>
            </w:r>
          </w:p>
        </w:tc>
        <w:tc>
          <w:tcPr>
            <w:tcW w:w="7371" w:type="dxa"/>
            <w:tcBorders>
              <w:top w:val="single" w:sz="4" w:space="0" w:color="auto"/>
              <w:left w:val="single" w:sz="4" w:space="0" w:color="auto"/>
              <w:bottom w:val="single" w:sz="4" w:space="0" w:color="auto"/>
            </w:tcBorders>
          </w:tcPr>
          <w:p w:rsidR="00736B78" w:rsidRPr="00A06C7A" w:rsidRDefault="00A06C7A" w:rsidP="00BE710B">
            <w:pPr>
              <w:pStyle w:val="a5"/>
              <w:rPr>
                <w:rFonts w:ascii="Times New Roman" w:hAnsi="Times New Roman" w:cs="Times New Roman"/>
              </w:rPr>
            </w:pPr>
            <w:r>
              <w:rPr>
                <w:rFonts w:ascii="Times New Roman" w:hAnsi="Times New Roman" w:cs="Times New Roman"/>
                <w:lang w:val="en-US"/>
              </w:rPr>
              <w:t>F_ZSK_</w:t>
            </w:r>
            <w:r w:rsidR="00BE710B">
              <w:rPr>
                <w:rFonts w:ascii="Times New Roman" w:hAnsi="Times New Roman" w:cs="Times New Roman"/>
              </w:rPr>
              <w:t>3</w:t>
            </w:r>
            <w:r>
              <w:rPr>
                <w:rFonts w:ascii="Times New Roman" w:hAnsi="Times New Roman" w:cs="Times New Roman"/>
                <w:lang w:val="en-US"/>
              </w:rPr>
              <w:t>_</w:t>
            </w:r>
            <w:r>
              <w:rPr>
                <w:rFonts w:ascii="Times New Roman" w:hAnsi="Times New Roman" w:cs="Times New Roman"/>
              </w:rPr>
              <w:t>Э</w:t>
            </w:r>
          </w:p>
        </w:tc>
      </w:tr>
      <w:tr w:rsidR="00C160BD" w:rsidRPr="00540127" w:rsidTr="003046AF">
        <w:trPr>
          <w:trHeight w:val="957"/>
        </w:trPr>
        <w:tc>
          <w:tcPr>
            <w:tcW w:w="2559" w:type="dxa"/>
            <w:vMerge w:val="restart"/>
            <w:tcBorders>
              <w:top w:val="single" w:sz="4" w:space="0" w:color="auto"/>
              <w:right w:val="single" w:sz="4" w:space="0" w:color="auto"/>
            </w:tcBorders>
          </w:tcPr>
          <w:p w:rsidR="00C160BD" w:rsidRPr="00540127" w:rsidRDefault="00C160BD" w:rsidP="001E140B">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б</w:t>
            </w:r>
            <w:r w:rsidRPr="00B52D87">
              <w:rPr>
                <w:rFonts w:ascii="Times New Roman" w:hAnsi="Times New Roman" w:cs="Times New Roman"/>
                <w:sz w:val="24"/>
                <w:szCs w:val="24"/>
              </w:rPr>
              <w:t xml:space="preserve">) планируемые </w:t>
            </w:r>
          </w:p>
        </w:tc>
        <w:tc>
          <w:tcPr>
            <w:tcW w:w="5096" w:type="dxa"/>
            <w:tcBorders>
              <w:top w:val="single" w:sz="4" w:space="0" w:color="auto"/>
              <w:bottom w:val="single" w:sz="4" w:space="0" w:color="auto"/>
              <w:right w:val="single" w:sz="4" w:space="0" w:color="auto"/>
            </w:tcBorders>
          </w:tcPr>
          <w:p w:rsidR="00C160BD" w:rsidRPr="00540127" w:rsidRDefault="00C160BD"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цели реализации инвестиционного проекта</w:t>
            </w:r>
          </w:p>
        </w:tc>
        <w:tc>
          <w:tcPr>
            <w:tcW w:w="7371" w:type="dxa"/>
            <w:tcBorders>
              <w:top w:val="single" w:sz="4" w:space="0" w:color="auto"/>
              <w:left w:val="single" w:sz="4" w:space="0" w:color="auto"/>
              <w:bottom w:val="single" w:sz="4" w:space="0" w:color="auto"/>
            </w:tcBorders>
          </w:tcPr>
          <w:p w:rsidR="00C160BD" w:rsidRPr="001E140B" w:rsidRDefault="00C160BD" w:rsidP="00036119">
            <w:pPr>
              <w:pStyle w:val="a5"/>
              <w:ind w:left="19"/>
              <w:rPr>
                <w:rFonts w:ascii="Times New Roman" w:eastAsia="Times New Roman" w:hAnsi="Times New Roman" w:cs="Times New Roman"/>
              </w:rPr>
            </w:pPr>
            <w:r>
              <w:rPr>
                <w:rFonts w:ascii="Times New Roman" w:eastAsia="Times New Roman" w:hAnsi="Times New Roman" w:cs="Times New Roman"/>
              </w:rPr>
              <w:t>обновление электрической сети, снижение эксплуатационных затрат</w:t>
            </w:r>
          </w:p>
        </w:tc>
      </w:tr>
      <w:tr w:rsidR="00C160BD" w:rsidRPr="00540127" w:rsidTr="003046AF">
        <w:trPr>
          <w:trHeight w:val="957"/>
        </w:trPr>
        <w:tc>
          <w:tcPr>
            <w:tcW w:w="2559" w:type="dxa"/>
            <w:vMerge/>
            <w:tcBorders>
              <w:right w:val="single" w:sz="4" w:space="0" w:color="auto"/>
            </w:tcBorders>
          </w:tcPr>
          <w:p w:rsidR="00C160BD" w:rsidRPr="00540127" w:rsidRDefault="00C160BD"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C160BD" w:rsidRPr="00540127" w:rsidRDefault="00C160BD"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задачи реализации инвестиционного проекта</w:t>
            </w:r>
          </w:p>
        </w:tc>
        <w:tc>
          <w:tcPr>
            <w:tcW w:w="7371" w:type="dxa"/>
            <w:tcBorders>
              <w:top w:val="single" w:sz="4" w:space="0" w:color="auto"/>
              <w:left w:val="single" w:sz="4" w:space="0" w:color="auto"/>
              <w:bottom w:val="single" w:sz="4" w:space="0" w:color="auto"/>
            </w:tcBorders>
          </w:tcPr>
          <w:p w:rsidR="00C160BD" w:rsidRPr="001E140B" w:rsidRDefault="00C160BD" w:rsidP="00036119">
            <w:pPr>
              <w:pStyle w:val="a5"/>
              <w:rPr>
                <w:rFonts w:ascii="Times New Roman" w:eastAsia="Times New Roman" w:hAnsi="Times New Roman" w:cs="Times New Roman"/>
              </w:rPr>
            </w:pPr>
            <w:r>
              <w:rPr>
                <w:rFonts w:ascii="Times New Roman" w:eastAsia="Times New Roman" w:hAnsi="Times New Roman" w:cs="Times New Roman"/>
              </w:rPr>
              <w:t>Развитие электрических сетей, повышение их пропускной способности, снижение потерь электрической энергии, создание возможности подключения новых потребителей.</w:t>
            </w:r>
          </w:p>
        </w:tc>
      </w:tr>
      <w:tr w:rsidR="001E140B" w:rsidRPr="00540127" w:rsidTr="003046AF">
        <w:trPr>
          <w:trHeight w:val="957"/>
        </w:trPr>
        <w:tc>
          <w:tcPr>
            <w:tcW w:w="2559"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этапы 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E70D89" w:rsidRDefault="001E140B" w:rsidP="00A06C7A">
            <w:pPr>
              <w:pStyle w:val="ConsPlusNormal"/>
              <w:ind w:left="19"/>
              <w:rPr>
                <w:rFonts w:ascii="Times New Roman" w:hAnsi="Times New Roman" w:cs="Times New Roman"/>
                <w:sz w:val="24"/>
                <w:szCs w:val="24"/>
              </w:rPr>
            </w:pPr>
            <w:r w:rsidRPr="00E70D89">
              <w:rPr>
                <w:rFonts w:ascii="Times New Roman" w:hAnsi="Times New Roman" w:cs="Times New Roman"/>
                <w:sz w:val="24"/>
                <w:szCs w:val="24"/>
              </w:rPr>
              <w:t xml:space="preserve">реконструкция </w:t>
            </w:r>
            <w:r w:rsidR="002B34A9" w:rsidRPr="00E70D89">
              <w:rPr>
                <w:rFonts w:ascii="Times New Roman" w:hAnsi="Times New Roman" w:cs="Times New Roman"/>
                <w:sz w:val="24"/>
                <w:szCs w:val="24"/>
              </w:rPr>
              <w:t>ВЛ -</w:t>
            </w:r>
            <w:r w:rsidR="00BE710B">
              <w:rPr>
                <w:rFonts w:ascii="Times New Roman" w:hAnsi="Times New Roman" w:cs="Times New Roman"/>
                <w:sz w:val="24"/>
                <w:szCs w:val="24"/>
              </w:rPr>
              <w:t>0,4</w:t>
            </w:r>
            <w:r w:rsidR="002B34A9" w:rsidRPr="00E70D89">
              <w:rPr>
                <w:rFonts w:ascii="Times New Roman" w:hAnsi="Times New Roman" w:cs="Times New Roman"/>
                <w:sz w:val="24"/>
                <w:szCs w:val="24"/>
              </w:rPr>
              <w:t xml:space="preserve"> кВ </w:t>
            </w:r>
            <w:r w:rsidR="007D6B96" w:rsidRPr="00E70D89">
              <w:rPr>
                <w:rFonts w:ascii="Times New Roman" w:hAnsi="Times New Roman" w:cs="Times New Roman"/>
                <w:sz w:val="24"/>
                <w:szCs w:val="24"/>
              </w:rPr>
              <w:t xml:space="preserve">протяженностью </w:t>
            </w:r>
            <w:r w:rsidR="00BE710B">
              <w:rPr>
                <w:rFonts w:ascii="Times New Roman" w:hAnsi="Times New Roman" w:cs="Times New Roman"/>
                <w:sz w:val="24"/>
                <w:szCs w:val="24"/>
              </w:rPr>
              <w:t>1,58</w:t>
            </w:r>
            <w:r w:rsidR="007D6B96" w:rsidRPr="00E70D89">
              <w:rPr>
                <w:rFonts w:ascii="Times New Roman" w:hAnsi="Times New Roman" w:cs="Times New Roman"/>
                <w:sz w:val="24"/>
                <w:szCs w:val="24"/>
              </w:rPr>
              <w:t xml:space="preserve"> км </w:t>
            </w:r>
            <w:r w:rsidR="002B34A9" w:rsidRPr="00E70D89">
              <w:rPr>
                <w:rFonts w:ascii="Times New Roman" w:hAnsi="Times New Roman" w:cs="Times New Roman"/>
                <w:sz w:val="24"/>
                <w:szCs w:val="24"/>
              </w:rPr>
              <w:t xml:space="preserve"> </w:t>
            </w:r>
            <w:r w:rsidR="007D6B96" w:rsidRPr="00E70D89">
              <w:rPr>
                <w:rFonts w:ascii="Times New Roman" w:hAnsi="Times New Roman" w:cs="Times New Roman"/>
                <w:sz w:val="24"/>
                <w:szCs w:val="24"/>
              </w:rPr>
              <w:t>с заменой деревянных опор на железобетонные , голого провода на СИП</w:t>
            </w:r>
            <w:r w:rsidR="00BE710B">
              <w:rPr>
                <w:rFonts w:ascii="Times New Roman" w:hAnsi="Times New Roman" w:cs="Times New Roman"/>
                <w:sz w:val="24"/>
                <w:szCs w:val="24"/>
              </w:rPr>
              <w:t xml:space="preserve"> и заменой КТП</w:t>
            </w:r>
          </w:p>
          <w:p w:rsidR="001E140B" w:rsidRPr="00E70D89" w:rsidRDefault="001E140B" w:rsidP="001E140B">
            <w:pPr>
              <w:pStyle w:val="ConsPlusNormal"/>
              <w:ind w:left="303"/>
              <w:rPr>
                <w:rFonts w:ascii="Times New Roman" w:hAnsi="Times New Roman" w:cs="Times New Roman"/>
                <w:sz w:val="24"/>
                <w:szCs w:val="24"/>
              </w:rPr>
            </w:pPr>
          </w:p>
        </w:tc>
      </w:tr>
      <w:tr w:rsidR="001E140B" w:rsidRPr="00540127" w:rsidTr="003046AF">
        <w:trPr>
          <w:trHeight w:val="957"/>
        </w:trPr>
        <w:tc>
          <w:tcPr>
            <w:tcW w:w="2559"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Pr>
                <w:rFonts w:ascii="Times New Roman" w:hAnsi="Times New Roman" w:cs="Times New Roman"/>
                <w:sz w:val="24"/>
                <w:szCs w:val="24"/>
              </w:rPr>
              <w:t>с</w:t>
            </w:r>
            <w:r w:rsidRPr="00B52D87">
              <w:rPr>
                <w:rFonts w:ascii="Times New Roman" w:hAnsi="Times New Roman" w:cs="Times New Roman"/>
                <w:sz w:val="24"/>
                <w:szCs w:val="24"/>
              </w:rPr>
              <w:t>роки</w:t>
            </w:r>
            <w:r>
              <w:rPr>
                <w:rFonts w:ascii="Times New Roman" w:hAnsi="Times New Roman" w:cs="Times New Roman"/>
                <w:sz w:val="24"/>
                <w:szCs w:val="24"/>
              </w:rPr>
              <w:t xml:space="preserve"> </w:t>
            </w:r>
            <w:r w:rsidRPr="00B52D87">
              <w:rPr>
                <w:rFonts w:ascii="Times New Roman" w:hAnsi="Times New Roman" w:cs="Times New Roman"/>
                <w:sz w:val="24"/>
                <w:szCs w:val="24"/>
              </w:rPr>
              <w:t>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1E140B" w:rsidRDefault="007D6B96" w:rsidP="00BE710B">
            <w:pPr>
              <w:pStyle w:val="ConsPlusNormal"/>
              <w:ind w:left="19"/>
              <w:rPr>
                <w:rFonts w:ascii="Times New Roman" w:hAnsi="Times New Roman" w:cs="Times New Roman"/>
                <w:sz w:val="24"/>
                <w:szCs w:val="24"/>
              </w:rPr>
            </w:pPr>
            <w:r>
              <w:rPr>
                <w:rFonts w:ascii="Times New Roman" w:hAnsi="Times New Roman" w:cs="Times New Roman"/>
                <w:sz w:val="24"/>
                <w:szCs w:val="24"/>
              </w:rPr>
              <w:t>201</w:t>
            </w:r>
            <w:r w:rsidR="00BE710B">
              <w:rPr>
                <w:rFonts w:ascii="Times New Roman" w:hAnsi="Times New Roman" w:cs="Times New Roman"/>
                <w:sz w:val="24"/>
                <w:szCs w:val="24"/>
              </w:rPr>
              <w:t>7</w:t>
            </w:r>
            <w:r>
              <w:rPr>
                <w:rFonts w:ascii="Times New Roman" w:hAnsi="Times New Roman" w:cs="Times New Roman"/>
                <w:sz w:val="24"/>
                <w:szCs w:val="24"/>
              </w:rPr>
              <w:t xml:space="preserve"> г</w:t>
            </w:r>
            <w:r w:rsidR="001E140B" w:rsidRPr="001E140B">
              <w:rPr>
                <w:rFonts w:ascii="Times New Roman" w:hAnsi="Times New Roman" w:cs="Times New Roman"/>
                <w:sz w:val="24"/>
                <w:szCs w:val="24"/>
              </w:rPr>
              <w:t>.</w:t>
            </w:r>
          </w:p>
        </w:tc>
      </w:tr>
      <w:tr w:rsidR="00C160BD" w:rsidRPr="00540127" w:rsidTr="003046AF">
        <w:trPr>
          <w:trHeight w:val="957"/>
        </w:trPr>
        <w:tc>
          <w:tcPr>
            <w:tcW w:w="2559" w:type="dxa"/>
            <w:vMerge/>
            <w:tcBorders>
              <w:bottom w:val="single" w:sz="4" w:space="0" w:color="auto"/>
              <w:right w:val="single" w:sz="4" w:space="0" w:color="auto"/>
            </w:tcBorders>
          </w:tcPr>
          <w:p w:rsidR="00C160BD" w:rsidRPr="00540127" w:rsidRDefault="00C160BD"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C160BD" w:rsidRPr="00540127" w:rsidRDefault="00C160BD"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конкретные результаты реализации инвестиционного проекта</w:t>
            </w:r>
          </w:p>
        </w:tc>
        <w:tc>
          <w:tcPr>
            <w:tcW w:w="7371" w:type="dxa"/>
            <w:tcBorders>
              <w:top w:val="single" w:sz="4" w:space="0" w:color="auto"/>
              <w:left w:val="single" w:sz="4" w:space="0" w:color="auto"/>
              <w:bottom w:val="single" w:sz="4" w:space="0" w:color="auto"/>
            </w:tcBorders>
          </w:tcPr>
          <w:p w:rsidR="00C160BD" w:rsidRPr="003C196C" w:rsidRDefault="00C160BD" w:rsidP="00036119">
            <w:pPr>
              <w:pStyle w:val="a5"/>
              <w:ind w:left="19"/>
              <w:rPr>
                <w:rFonts w:ascii="Times New Roman" w:eastAsia="Times New Roman" w:hAnsi="Times New Roman" w:cs="Times New Roman"/>
              </w:rPr>
            </w:pPr>
            <w:r>
              <w:rPr>
                <w:rFonts w:ascii="Times New Roman" w:eastAsia="Times New Roman" w:hAnsi="Times New Roman" w:cs="Times New Roman"/>
              </w:rPr>
              <w:t>Снижение затрат и времени на монтаж, ремонт и эксплуатацию  линий, снижение технических потерь электрической энергии.</w:t>
            </w:r>
          </w:p>
          <w:p w:rsidR="00C160BD" w:rsidRPr="00514615" w:rsidRDefault="00C160BD" w:rsidP="00036119">
            <w:pPr>
              <w:pStyle w:val="ConsPlusNormal"/>
              <w:rPr>
                <w:rFonts w:ascii="Times New Roman" w:hAnsi="Times New Roman" w:cs="Times New Roman"/>
              </w:rPr>
            </w:pPr>
          </w:p>
        </w:tc>
      </w:tr>
      <w:tr w:rsidR="001E140B" w:rsidRPr="00540127" w:rsidTr="003046AF">
        <w:tc>
          <w:tcPr>
            <w:tcW w:w="7655" w:type="dxa"/>
            <w:gridSpan w:val="2"/>
            <w:tcBorders>
              <w:top w:val="single" w:sz="4" w:space="0" w:color="auto"/>
              <w:bottom w:val="single" w:sz="4" w:space="0" w:color="auto"/>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r w:rsidRPr="001E140B">
              <w:rPr>
                <w:rFonts w:ascii="Times New Roman" w:hAnsi="Times New Roman" w:cs="Times New Roman"/>
                <w:sz w:val="24"/>
                <w:szCs w:val="24"/>
              </w:rPr>
              <w:t>в) показатели инвестиционного проекта, в том числе показатели энергетической эффективности;</w:t>
            </w:r>
          </w:p>
        </w:tc>
        <w:tc>
          <w:tcPr>
            <w:tcW w:w="7371" w:type="dxa"/>
            <w:tcBorders>
              <w:top w:val="single" w:sz="4" w:space="0" w:color="auto"/>
              <w:left w:val="single" w:sz="4" w:space="0" w:color="auto"/>
              <w:bottom w:val="single" w:sz="4" w:space="0" w:color="auto"/>
            </w:tcBorders>
          </w:tcPr>
          <w:p w:rsidR="001E140B" w:rsidRPr="001B7076" w:rsidRDefault="001E140B" w:rsidP="001B7076">
            <w:pPr>
              <w:pStyle w:val="a5"/>
              <w:rPr>
                <w:rFonts w:ascii="Times New Roman" w:hAnsi="Times New Roman" w:cs="Times New Roman"/>
              </w:rPr>
            </w:pPr>
            <w:r w:rsidRPr="001B7076">
              <w:rPr>
                <w:rFonts w:ascii="Times New Roman" w:hAnsi="Times New Roman" w:cs="Times New Roman"/>
              </w:rPr>
              <w:t xml:space="preserve">показатели инвестиционного проекта приведены в приложении № </w:t>
            </w:r>
            <w:r w:rsidR="001B7076" w:rsidRPr="001B7076">
              <w:rPr>
                <w:rFonts w:ascii="Times New Roman" w:hAnsi="Times New Roman" w:cs="Times New Roman"/>
              </w:rPr>
              <w:t>1</w:t>
            </w:r>
            <w:r w:rsidRPr="001B7076">
              <w:rPr>
                <w:rFonts w:ascii="Times New Roman" w:hAnsi="Times New Roman" w:cs="Times New Roman"/>
              </w:rPr>
              <w:t xml:space="preserve"> (в соответствии с методическими указаниями по расчету количественных показателей инвестиционных программ сетевых организаций).</w:t>
            </w:r>
          </w:p>
        </w:tc>
      </w:tr>
      <w:tr w:rsidR="001E140B" w:rsidRPr="00540127" w:rsidTr="003046AF">
        <w:tc>
          <w:tcPr>
            <w:tcW w:w="7655" w:type="dxa"/>
            <w:gridSpan w:val="2"/>
            <w:tcBorders>
              <w:top w:val="single" w:sz="4" w:space="0" w:color="auto"/>
              <w:bottom w:val="single" w:sz="4" w:space="0" w:color="auto"/>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r w:rsidRPr="00104D22">
              <w:rPr>
                <w:rFonts w:ascii="Times New Roman" w:hAnsi="Times New Roman" w:cs="Times New Roman"/>
                <w:sz w:val="24"/>
                <w:szCs w:val="24"/>
              </w:rPr>
              <w:t>г) оценка влияния инвестиционного проекта на достижение плановых значений количественных показателей реализации инвестиционной программы (проекта инвестиционной программы);</w:t>
            </w:r>
          </w:p>
        </w:tc>
        <w:tc>
          <w:tcPr>
            <w:tcW w:w="7371" w:type="dxa"/>
            <w:tcBorders>
              <w:top w:val="single" w:sz="4" w:space="0" w:color="auto"/>
              <w:left w:val="single" w:sz="4" w:space="0" w:color="auto"/>
              <w:bottom w:val="single" w:sz="4" w:space="0" w:color="auto"/>
            </w:tcBorders>
          </w:tcPr>
          <w:p w:rsidR="001E140B" w:rsidRPr="001B7076" w:rsidRDefault="00104D22" w:rsidP="001B7076">
            <w:pPr>
              <w:pStyle w:val="a5"/>
              <w:spacing w:line="276" w:lineRule="auto"/>
              <w:ind w:left="-57"/>
              <w:rPr>
                <w:rFonts w:ascii="Times New Roman" w:hAnsi="Times New Roman" w:cs="Times New Roman"/>
                <w:lang w:eastAsia="en-US"/>
              </w:rPr>
            </w:pPr>
            <w:r w:rsidRPr="001B7076">
              <w:rPr>
                <w:rFonts w:ascii="Times New Roman" w:hAnsi="Times New Roman" w:cs="Times New Roman"/>
                <w:lang w:eastAsia="en-US"/>
              </w:rPr>
              <w:t xml:space="preserve">оценка влияния инвестиционного проекта на достижение плановых значений количественных показателей реализации инвестиционной программы приведена в приложении № </w:t>
            </w:r>
            <w:r w:rsidR="001B7076" w:rsidRPr="001B7076">
              <w:rPr>
                <w:rFonts w:ascii="Times New Roman" w:hAnsi="Times New Roman" w:cs="Times New Roman"/>
                <w:lang w:eastAsia="en-US"/>
              </w:rPr>
              <w:t>1</w:t>
            </w:r>
            <w:r w:rsidRPr="001B7076">
              <w:rPr>
                <w:rFonts w:ascii="Times New Roman" w:hAnsi="Times New Roman" w:cs="Times New Roman"/>
                <w:lang w:eastAsia="en-US"/>
              </w:rPr>
              <w:t xml:space="preserve"> (в соответствии с методическими указаниями по расчету количественных показателей </w:t>
            </w:r>
            <w:r w:rsidRPr="001B7076">
              <w:rPr>
                <w:rFonts w:ascii="Times New Roman" w:hAnsi="Times New Roman" w:cs="Times New Roman"/>
                <w:lang w:eastAsia="en-US"/>
              </w:rPr>
              <w:lastRenderedPageBreak/>
              <w:t>инвестиционных программ сетевых организаций).</w:t>
            </w:r>
          </w:p>
        </w:tc>
      </w:tr>
      <w:tr w:rsidR="00BE710B" w:rsidRPr="00540127" w:rsidTr="003046AF">
        <w:tc>
          <w:tcPr>
            <w:tcW w:w="7655" w:type="dxa"/>
            <w:gridSpan w:val="2"/>
            <w:tcBorders>
              <w:top w:val="single" w:sz="4" w:space="0" w:color="auto"/>
              <w:bottom w:val="single" w:sz="4" w:space="0" w:color="auto"/>
              <w:right w:val="single" w:sz="4" w:space="0" w:color="auto"/>
            </w:tcBorders>
          </w:tcPr>
          <w:p w:rsidR="00BE710B" w:rsidRPr="00540127" w:rsidRDefault="00BE710B"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lastRenderedPageBreak/>
              <w:t xml:space="preserve">д) графики реализации инвестиционных проектов по строительству (реконструкции, модернизации и демонтажу) объектов электроэнергетики, включая их наименования, планируемые сроки и объемы выполнения контрольных этапов реализации инвестиционных проектов, </w:t>
            </w:r>
            <w:r w:rsidRPr="00521909">
              <w:rPr>
                <w:rFonts w:ascii="Times New Roman" w:hAnsi="Times New Roman" w:cs="Times New Roman"/>
                <w:sz w:val="24"/>
                <w:szCs w:val="24"/>
              </w:rPr>
              <w:t>объемы финансирования и освоения капитальных вложений, в том числе с распределением на основные этапы работ, а также ввода основных средств с указанием отчетных данных за предыдущий и текущий годы для уже реализуемых проектов;</w:t>
            </w:r>
          </w:p>
        </w:tc>
        <w:tc>
          <w:tcPr>
            <w:tcW w:w="7371" w:type="dxa"/>
            <w:tcBorders>
              <w:top w:val="single" w:sz="4" w:space="0" w:color="auto"/>
              <w:left w:val="single" w:sz="4" w:space="0" w:color="auto"/>
              <w:bottom w:val="single" w:sz="4" w:space="0" w:color="auto"/>
            </w:tcBorders>
          </w:tcPr>
          <w:p w:rsidR="00BE710B" w:rsidRPr="00BE710B" w:rsidRDefault="00BE710B" w:rsidP="002E7853">
            <w:pPr>
              <w:ind w:firstLine="34"/>
              <w:rPr>
                <w:rFonts w:ascii="Times New Roman" w:hAnsi="Times New Roman" w:cs="Times New Roman"/>
                <w:color w:val="000000"/>
              </w:rPr>
            </w:pPr>
            <w:r w:rsidRPr="00BE710B">
              <w:rPr>
                <w:rFonts w:ascii="Times New Roman" w:hAnsi="Times New Roman" w:cs="Times New Roman"/>
                <w:color w:val="000000"/>
              </w:rPr>
              <w:t>Реконструкция ВЛ-0.4 кВ от КТП 70-5-40 и замена КТП в г.Заринске</w:t>
            </w:r>
            <w:r>
              <w:rPr>
                <w:rFonts w:ascii="Times New Roman" w:hAnsi="Times New Roman" w:cs="Times New Roman"/>
                <w:color w:val="000000"/>
              </w:rPr>
              <w:t>,2017 год,  3,319 млн.руб.</w:t>
            </w:r>
          </w:p>
          <w:p w:rsidR="00BE710B" w:rsidRPr="00BE710B" w:rsidRDefault="00BE710B" w:rsidP="002E7853">
            <w:pPr>
              <w:pStyle w:val="a5"/>
              <w:jc w:val="left"/>
              <w:rPr>
                <w:rFonts w:ascii="Times New Roman" w:eastAsia="Times New Roman" w:hAnsi="Times New Roman" w:cs="Times New Roman"/>
              </w:rPr>
            </w:pPr>
          </w:p>
        </w:tc>
      </w:tr>
      <w:tr w:rsidR="00BE710B" w:rsidRPr="00540127" w:rsidTr="003046AF">
        <w:tc>
          <w:tcPr>
            <w:tcW w:w="7655" w:type="dxa"/>
            <w:gridSpan w:val="2"/>
            <w:tcBorders>
              <w:top w:val="single" w:sz="4" w:space="0" w:color="auto"/>
              <w:bottom w:val="single" w:sz="4" w:space="0" w:color="auto"/>
              <w:right w:val="single" w:sz="4" w:space="0" w:color="auto"/>
            </w:tcBorders>
          </w:tcPr>
          <w:p w:rsidR="00BE710B" w:rsidRPr="00540127" w:rsidRDefault="00BE710B"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е) отчетная информация о ходе реализации инвестиционного проекта (в отношении реализуемых инвестиционных проектов), в том числе результаты закупок товаров, работ и услуг, выполненных для целей реализации инвестиционного проекта;</w:t>
            </w:r>
          </w:p>
        </w:tc>
        <w:tc>
          <w:tcPr>
            <w:tcW w:w="7371" w:type="dxa"/>
            <w:tcBorders>
              <w:top w:val="single" w:sz="4" w:space="0" w:color="auto"/>
              <w:left w:val="single" w:sz="4" w:space="0" w:color="auto"/>
              <w:bottom w:val="single" w:sz="4" w:space="0" w:color="auto"/>
            </w:tcBorders>
          </w:tcPr>
          <w:p w:rsidR="00BE710B" w:rsidRDefault="00CB1639" w:rsidP="00E70D89">
            <w:pPr>
              <w:ind w:left="19" w:firstLine="0"/>
              <w:rPr>
                <w:rFonts w:ascii="Times New Roman" w:eastAsia="Times New Roman" w:hAnsi="Times New Roman" w:cs="Times New Roman"/>
              </w:rPr>
            </w:pPr>
            <w:r>
              <w:rPr>
                <w:rFonts w:ascii="Times New Roman" w:eastAsia="Times New Roman" w:hAnsi="Times New Roman" w:cs="Times New Roman"/>
              </w:rPr>
              <w:t>Проект завершен:</w:t>
            </w:r>
          </w:p>
          <w:p w:rsidR="00CB1639" w:rsidRDefault="00CB1639" w:rsidP="00E70D89">
            <w:pPr>
              <w:ind w:left="19" w:firstLine="0"/>
              <w:rPr>
                <w:rFonts w:ascii="Times New Roman" w:eastAsia="Times New Roman" w:hAnsi="Times New Roman" w:cs="Times New Roman"/>
              </w:rPr>
            </w:pPr>
            <w:r>
              <w:rPr>
                <w:rFonts w:ascii="Times New Roman" w:eastAsia="Times New Roman" w:hAnsi="Times New Roman" w:cs="Times New Roman"/>
              </w:rPr>
              <w:t>-объем освоения капитальных вложений – 2,899 млн.руб.</w:t>
            </w:r>
          </w:p>
          <w:p w:rsidR="00CB1639" w:rsidRDefault="00CB1639" w:rsidP="00E70D89">
            <w:pPr>
              <w:ind w:left="19" w:firstLine="0"/>
              <w:rPr>
                <w:rFonts w:ascii="Times New Roman" w:eastAsia="Times New Roman" w:hAnsi="Times New Roman" w:cs="Times New Roman"/>
              </w:rPr>
            </w:pPr>
            <w:r>
              <w:rPr>
                <w:rFonts w:ascii="Times New Roman" w:eastAsia="Times New Roman" w:hAnsi="Times New Roman" w:cs="Times New Roman"/>
              </w:rPr>
              <w:t>-ввод основных средств – 1,58 км</w:t>
            </w:r>
          </w:p>
          <w:p w:rsidR="00CB1639" w:rsidRPr="00E70D89" w:rsidRDefault="00CB1639" w:rsidP="00E70D89">
            <w:pPr>
              <w:ind w:left="19" w:firstLine="0"/>
              <w:rPr>
                <w:rFonts w:ascii="Times New Roman" w:eastAsia="Times New Roman" w:hAnsi="Times New Roman" w:cs="Times New Roman"/>
              </w:rPr>
            </w:pPr>
            <w:r>
              <w:rPr>
                <w:rFonts w:ascii="Times New Roman" w:eastAsia="Times New Roman" w:hAnsi="Times New Roman" w:cs="Times New Roman"/>
              </w:rPr>
              <w:t>- КМТП -160 кВА</w:t>
            </w:r>
          </w:p>
        </w:tc>
      </w:tr>
      <w:tr w:rsidR="00BE710B" w:rsidRPr="00540127" w:rsidTr="003046AF">
        <w:tc>
          <w:tcPr>
            <w:tcW w:w="7655" w:type="dxa"/>
            <w:gridSpan w:val="2"/>
            <w:tcBorders>
              <w:top w:val="single" w:sz="4" w:space="0" w:color="auto"/>
              <w:bottom w:val="single" w:sz="4" w:space="0" w:color="auto"/>
              <w:right w:val="single" w:sz="4" w:space="0" w:color="auto"/>
            </w:tcBorders>
          </w:tcPr>
          <w:p w:rsidR="00BE710B" w:rsidRPr="00540127" w:rsidRDefault="00BE710B"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ж) информация о наименовании, месте нахождения,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 содержащими являющиеся неотъемлемой частью технические условия, в которых в составе перечня мероприятий по технологическому присоединению определены мероприятия, предусмотренные инвестиционным проектом;</w:t>
            </w:r>
          </w:p>
        </w:tc>
        <w:tc>
          <w:tcPr>
            <w:tcW w:w="7371" w:type="dxa"/>
            <w:tcBorders>
              <w:top w:val="single" w:sz="4" w:space="0" w:color="auto"/>
              <w:left w:val="single" w:sz="4" w:space="0" w:color="auto"/>
              <w:bottom w:val="single" w:sz="4" w:space="0" w:color="auto"/>
            </w:tcBorders>
          </w:tcPr>
          <w:p w:rsidR="00BE710B" w:rsidRPr="00E70D89" w:rsidRDefault="00BE710B" w:rsidP="00E70D89">
            <w:pPr>
              <w:ind w:left="19" w:firstLine="0"/>
              <w:rPr>
                <w:rFonts w:ascii="Times New Roman" w:hAnsi="Times New Roman" w:cs="Times New Roman"/>
              </w:rPr>
            </w:pPr>
            <w:r>
              <w:rPr>
                <w:rFonts w:ascii="Times New Roman" w:eastAsia="Times New Roman" w:hAnsi="Times New Roman" w:cs="Times New Roman"/>
              </w:rPr>
              <w:t xml:space="preserve">инвестиционным проектом не предусмотрено </w:t>
            </w:r>
            <w:r w:rsidRPr="00E70D89">
              <w:rPr>
                <w:rFonts w:ascii="Times New Roman" w:eastAsia="Times New Roman" w:hAnsi="Times New Roman" w:cs="Times New Roman"/>
              </w:rPr>
              <w:t xml:space="preserve">мероприятий по технологическому присоединению </w:t>
            </w:r>
          </w:p>
        </w:tc>
      </w:tr>
      <w:tr w:rsidR="00BE710B" w:rsidRPr="00540127" w:rsidTr="003046AF">
        <w:tc>
          <w:tcPr>
            <w:tcW w:w="7655" w:type="dxa"/>
            <w:gridSpan w:val="2"/>
            <w:tcBorders>
              <w:top w:val="single" w:sz="4" w:space="0" w:color="auto"/>
              <w:bottom w:val="single" w:sz="4" w:space="0" w:color="auto"/>
              <w:right w:val="single" w:sz="4" w:space="0" w:color="auto"/>
            </w:tcBorders>
          </w:tcPr>
          <w:p w:rsidR="00BE710B" w:rsidRPr="00540127" w:rsidRDefault="00BE710B" w:rsidP="00736B78">
            <w:pPr>
              <w:pStyle w:val="ConsPlusNormal"/>
              <w:jc w:val="both"/>
              <w:rPr>
                <w:rFonts w:ascii="Times New Roman" w:hAnsi="Times New Roman" w:cs="Times New Roman"/>
                <w:sz w:val="24"/>
                <w:szCs w:val="24"/>
              </w:rPr>
            </w:pPr>
            <w:r w:rsidRPr="00540127">
              <w:rPr>
                <w:rFonts w:ascii="Times New Roman" w:hAnsi="Times New Roman" w:cs="Times New Roman"/>
                <w:sz w:val="24"/>
                <w:szCs w:val="24"/>
              </w:rPr>
              <w:t>з)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 предусмотренных инвестиционным проектом</w:t>
            </w:r>
          </w:p>
        </w:tc>
        <w:tc>
          <w:tcPr>
            <w:tcW w:w="7371" w:type="dxa"/>
            <w:tcBorders>
              <w:top w:val="single" w:sz="4" w:space="0" w:color="auto"/>
              <w:left w:val="single" w:sz="4" w:space="0" w:color="auto"/>
              <w:bottom w:val="single" w:sz="4" w:space="0" w:color="auto"/>
            </w:tcBorders>
          </w:tcPr>
          <w:p w:rsidR="00BE710B" w:rsidRPr="00E70D89" w:rsidRDefault="00BE710B" w:rsidP="00E70D89">
            <w:pPr>
              <w:ind w:left="19" w:firstLine="0"/>
              <w:rPr>
                <w:rFonts w:ascii="Times New Roman" w:eastAsia="Times New Roman" w:hAnsi="Times New Roman" w:cs="Times New Roman"/>
              </w:rPr>
            </w:pPr>
            <w:r w:rsidRPr="00E70D89">
              <w:rPr>
                <w:rFonts w:ascii="Times New Roman" w:eastAsia="Times New Roman" w:hAnsi="Times New Roman" w:cs="Times New Roman"/>
              </w:rPr>
              <w:t>обязательства сетевой организации на выполнение мероприятий предусмотренных договорами об осуществлении технологического присоединения к электрическим сетям в инвестиционном проекте отсутствуют</w:t>
            </w:r>
          </w:p>
        </w:tc>
      </w:tr>
      <w:tr w:rsidR="00BE710B" w:rsidRPr="00540127" w:rsidTr="003046AF">
        <w:tc>
          <w:tcPr>
            <w:tcW w:w="7655" w:type="dxa"/>
            <w:gridSpan w:val="2"/>
            <w:tcBorders>
              <w:top w:val="single" w:sz="4" w:space="0" w:color="auto"/>
              <w:bottom w:val="single" w:sz="4" w:space="0" w:color="auto"/>
              <w:right w:val="single" w:sz="4" w:space="0" w:color="auto"/>
            </w:tcBorders>
          </w:tcPr>
          <w:p w:rsidR="00BE710B" w:rsidRPr="00540127" w:rsidRDefault="00BE710B"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t>и) проектные показатели планируемой нагрузки трансформаторных и иных подстанций, строительство (реконструкцию, модернизацию) которых планируется осуществить в рамках реализации инвестиционной программы (проекта инвестиционной программы);</w:t>
            </w:r>
          </w:p>
        </w:tc>
        <w:tc>
          <w:tcPr>
            <w:tcW w:w="7371" w:type="dxa"/>
            <w:tcBorders>
              <w:top w:val="single" w:sz="4" w:space="0" w:color="auto"/>
              <w:left w:val="single" w:sz="4" w:space="0" w:color="auto"/>
              <w:bottom w:val="single" w:sz="4" w:space="0" w:color="auto"/>
            </w:tcBorders>
          </w:tcPr>
          <w:p w:rsidR="00BE710B" w:rsidRPr="003046AF" w:rsidRDefault="00BE710B"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BE710B" w:rsidRPr="00540127" w:rsidRDefault="00BE710B" w:rsidP="00B97BBE">
            <w:pPr>
              <w:ind w:firstLine="0"/>
              <w:rPr>
                <w:rFonts w:ascii="Times New Roman" w:hAnsi="Times New Roman" w:cs="Times New Roman"/>
              </w:rPr>
            </w:pPr>
          </w:p>
        </w:tc>
      </w:tr>
      <w:tr w:rsidR="00BE710B" w:rsidRPr="00540127" w:rsidTr="003046AF">
        <w:tc>
          <w:tcPr>
            <w:tcW w:w="7655" w:type="dxa"/>
            <w:gridSpan w:val="2"/>
            <w:tcBorders>
              <w:top w:val="single" w:sz="4" w:space="0" w:color="auto"/>
              <w:bottom w:val="single" w:sz="4" w:space="0" w:color="auto"/>
              <w:right w:val="single" w:sz="4" w:space="0" w:color="auto"/>
            </w:tcBorders>
          </w:tcPr>
          <w:p w:rsidR="00BE710B" w:rsidRPr="00540127" w:rsidRDefault="00BE710B" w:rsidP="00736B78">
            <w:pPr>
              <w:pStyle w:val="ConsPlusNormal"/>
              <w:ind w:firstLine="540"/>
              <w:jc w:val="both"/>
              <w:rPr>
                <w:rFonts w:ascii="Times New Roman" w:hAnsi="Times New Roman" w:cs="Times New Roman"/>
                <w:sz w:val="24"/>
                <w:szCs w:val="24"/>
              </w:rPr>
            </w:pPr>
            <w:r w:rsidRPr="00831874">
              <w:rPr>
                <w:rFonts w:ascii="Times New Roman" w:hAnsi="Times New Roman" w:cs="Times New Roman"/>
                <w:sz w:val="24"/>
                <w:szCs w:val="24"/>
              </w:rPr>
              <w:t xml:space="preserve">к) информация о степени загрузки вводимых после строительства объектов электросетевого хозяйства, определяемой в соответствии с </w:t>
            </w:r>
            <w:hyperlink r:id="rId6" w:history="1">
              <w:r w:rsidRPr="00831874">
                <w:rPr>
                  <w:rFonts w:ascii="Times New Roman" w:hAnsi="Times New Roman" w:cs="Times New Roman"/>
                  <w:color w:val="0000FF"/>
                  <w:sz w:val="24"/>
                  <w:szCs w:val="24"/>
                </w:rPr>
                <w:t>методическими указаниями</w:t>
              </w:r>
            </w:hyperlink>
            <w:r w:rsidRPr="00831874">
              <w:rPr>
                <w:rFonts w:ascii="Times New Roman" w:hAnsi="Times New Roman" w:cs="Times New Roman"/>
                <w:sz w:val="24"/>
                <w:szCs w:val="24"/>
              </w:rPr>
              <w:t>, утверждаемыми Министерством энергетики Российской Федерации;</w:t>
            </w:r>
          </w:p>
        </w:tc>
        <w:tc>
          <w:tcPr>
            <w:tcW w:w="7371" w:type="dxa"/>
            <w:tcBorders>
              <w:top w:val="single" w:sz="4" w:space="0" w:color="auto"/>
              <w:left w:val="single" w:sz="4" w:space="0" w:color="auto"/>
              <w:bottom w:val="single" w:sz="4" w:space="0" w:color="auto"/>
            </w:tcBorders>
          </w:tcPr>
          <w:p w:rsidR="00BE710B" w:rsidRPr="003046AF" w:rsidRDefault="00BE710B"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BE710B" w:rsidRPr="00540127" w:rsidRDefault="00BE710B" w:rsidP="00BA0901">
            <w:pPr>
              <w:pStyle w:val="a5"/>
              <w:rPr>
                <w:rFonts w:ascii="Times New Roman" w:hAnsi="Times New Roman" w:cs="Times New Roman"/>
              </w:rPr>
            </w:pPr>
          </w:p>
        </w:tc>
      </w:tr>
      <w:tr w:rsidR="00BE710B" w:rsidRPr="00540127" w:rsidTr="003046AF">
        <w:tc>
          <w:tcPr>
            <w:tcW w:w="7655" w:type="dxa"/>
            <w:gridSpan w:val="2"/>
            <w:tcBorders>
              <w:top w:val="single" w:sz="4" w:space="0" w:color="auto"/>
              <w:bottom w:val="single" w:sz="4" w:space="0" w:color="auto"/>
              <w:right w:val="single" w:sz="4" w:space="0" w:color="auto"/>
            </w:tcBorders>
          </w:tcPr>
          <w:p w:rsidR="00BE710B" w:rsidRPr="00540127" w:rsidRDefault="00BE710B"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lastRenderedPageBreak/>
              <w:t>л) информация о результатах контрольных замеров электрических нагрузок оборудования объектов электросетевого хозяйства, реконструкция (модернизация, техническое перевооружение) которых предусматривается инвестиционным проектом;</w:t>
            </w:r>
          </w:p>
        </w:tc>
        <w:tc>
          <w:tcPr>
            <w:tcW w:w="7371" w:type="dxa"/>
            <w:tcBorders>
              <w:top w:val="single" w:sz="4" w:space="0" w:color="auto"/>
              <w:left w:val="single" w:sz="4" w:space="0" w:color="auto"/>
              <w:bottom w:val="single" w:sz="4" w:space="0" w:color="auto"/>
            </w:tcBorders>
          </w:tcPr>
          <w:p w:rsidR="00BE710B" w:rsidRPr="003046AF" w:rsidRDefault="00BE710B" w:rsidP="003046AF">
            <w:pPr>
              <w:ind w:left="19" w:firstLine="0"/>
              <w:rPr>
                <w:rFonts w:ascii="Times New Roman" w:eastAsia="Times New Roman" w:hAnsi="Times New Roman" w:cs="Times New Roman"/>
              </w:rPr>
            </w:pPr>
            <w:r>
              <w:rPr>
                <w:rFonts w:ascii="Times New Roman" w:eastAsia="Times New Roman" w:hAnsi="Times New Roman" w:cs="Times New Roman"/>
              </w:rPr>
              <w:t>не предусматривается</w:t>
            </w:r>
          </w:p>
          <w:p w:rsidR="00BE710B" w:rsidRPr="00540127" w:rsidRDefault="00BE710B" w:rsidP="00BA0901">
            <w:pPr>
              <w:pStyle w:val="a5"/>
              <w:rPr>
                <w:rFonts w:ascii="Times New Roman" w:hAnsi="Times New Roman" w:cs="Times New Roman"/>
              </w:rPr>
            </w:pPr>
          </w:p>
        </w:tc>
      </w:tr>
      <w:tr w:rsidR="00BE710B" w:rsidRPr="00540127" w:rsidTr="003046AF">
        <w:tc>
          <w:tcPr>
            <w:tcW w:w="7655" w:type="dxa"/>
            <w:gridSpan w:val="2"/>
            <w:tcBorders>
              <w:top w:val="single" w:sz="4" w:space="0" w:color="auto"/>
              <w:bottom w:val="single" w:sz="4" w:space="0" w:color="auto"/>
              <w:right w:val="single" w:sz="4" w:space="0" w:color="auto"/>
            </w:tcBorders>
          </w:tcPr>
          <w:p w:rsidR="00BE710B" w:rsidRPr="00540127" w:rsidRDefault="00BE710B"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 xml:space="preserve">м) информация о максимальной мощности энергопринимающих устройств потребителей, присоединенных к объектам электросетевого хозяйства, реконструкция (модернизация, техническое перевооружение) которых предусматривается инвестиционным проектом, определенной в соответствии с </w:t>
            </w:r>
            <w:hyperlink r:id="rId7" w:history="1">
              <w:r w:rsidRPr="00540127">
                <w:rPr>
                  <w:rFonts w:ascii="Times New Roman" w:hAnsi="Times New Roman" w:cs="Times New Roman"/>
                  <w:color w:val="0000FF"/>
                  <w:sz w:val="24"/>
                  <w:szCs w:val="24"/>
                </w:rPr>
                <w:t>пунктом 13(1)</w:t>
              </w:r>
            </w:hyperlink>
            <w:r w:rsidRPr="00540127">
              <w:rPr>
                <w:rFonts w:ascii="Times New Roman" w:hAnsi="Times New Roman" w:cs="Times New Roman"/>
                <w:sz w:val="24"/>
                <w:szCs w:val="24"/>
              </w:rPr>
              <w:t xml:space="preserve">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 "Об утверждении Правил недискриминационного доступа к услугам по передаче электрической энергии и оказания этих услуг, Правил недискриминационного доступа к услугам по оперативно-диспетчерскому управлению в электроэнергетике и оказания этих услуг,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и максимальной мощности энергопринимающих устройств потребителей, планируемых к присоединению к объектам электросетевого хозяйства, строительство (реконструкция, модернизация и (или) техническое перевооружение) которых предусматривается инвестиционным проектом, в соответствии с договорами об осуществлении технологического присоединения к электрическим сетям;</w:t>
            </w:r>
          </w:p>
        </w:tc>
        <w:tc>
          <w:tcPr>
            <w:tcW w:w="7371" w:type="dxa"/>
            <w:tcBorders>
              <w:top w:val="single" w:sz="4" w:space="0" w:color="auto"/>
              <w:left w:val="single" w:sz="4" w:space="0" w:color="auto"/>
              <w:bottom w:val="single" w:sz="4" w:space="0" w:color="auto"/>
            </w:tcBorders>
          </w:tcPr>
          <w:p w:rsidR="00BE710B" w:rsidRPr="003046AF" w:rsidRDefault="00BE710B"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BE710B" w:rsidRPr="00540127" w:rsidRDefault="00BE710B" w:rsidP="00B66E7A">
            <w:pPr>
              <w:pStyle w:val="a8"/>
              <w:ind w:left="303" w:firstLine="0"/>
              <w:rPr>
                <w:rFonts w:ascii="Times New Roman" w:hAnsi="Times New Roman" w:cs="Times New Roman"/>
              </w:rPr>
            </w:pPr>
          </w:p>
        </w:tc>
      </w:tr>
      <w:tr w:rsidR="00BE710B" w:rsidRPr="00540127" w:rsidTr="003046AF">
        <w:tc>
          <w:tcPr>
            <w:tcW w:w="7655" w:type="dxa"/>
            <w:gridSpan w:val="2"/>
            <w:tcBorders>
              <w:top w:val="single" w:sz="4" w:space="0" w:color="auto"/>
              <w:bottom w:val="single" w:sz="4" w:space="0" w:color="auto"/>
              <w:right w:val="single" w:sz="4" w:space="0" w:color="auto"/>
            </w:tcBorders>
          </w:tcPr>
          <w:p w:rsidR="00BE710B" w:rsidRPr="00540127" w:rsidRDefault="00BE710B"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н) информация об объектах электроэнергетики, предусмотренных инвестиционным проектом, содержащаяся:</w:t>
            </w:r>
          </w:p>
          <w:p w:rsidR="00BE710B" w:rsidRPr="00540127" w:rsidRDefault="00BE710B"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 xml:space="preserve">в </w:t>
            </w:r>
            <w:hyperlink r:id="rId8" w:history="1">
              <w:r w:rsidRPr="00540127">
                <w:rPr>
                  <w:rFonts w:ascii="Times New Roman" w:hAnsi="Times New Roman" w:cs="Times New Roman"/>
                  <w:color w:val="0000FF"/>
                  <w:sz w:val="24"/>
                  <w:szCs w:val="24"/>
                </w:rPr>
                <w:t>схеме и программе</w:t>
              </w:r>
            </w:hyperlink>
            <w:r w:rsidRPr="00540127">
              <w:rPr>
                <w:rFonts w:ascii="Times New Roman" w:hAnsi="Times New Roman" w:cs="Times New Roman"/>
                <w:sz w:val="24"/>
                <w:szCs w:val="24"/>
              </w:rPr>
              <w:t xml:space="preserve"> развития Единой энергетической системы России,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в Единой </w:t>
            </w:r>
            <w:r w:rsidRPr="00540127">
              <w:rPr>
                <w:rFonts w:ascii="Times New Roman" w:hAnsi="Times New Roman" w:cs="Times New Roman"/>
                <w:sz w:val="24"/>
                <w:szCs w:val="24"/>
              </w:rPr>
              <w:lastRenderedPageBreak/>
              <w:t>энергетической системе России межгосударственных линий электропередачи, линий электропередачи и объектов электросетевого хозяйства, проектный номинальных класс напряжения которых составляет 220 кВ и выше, а также линий электропередачи 110 кВ и выше, обеспечивающих выдачу мощности существующих и планируемых к строительству объектов по производству электрической энергии, установленная генерирующая мощность которых превышает 25 МВт;</w:t>
            </w:r>
          </w:p>
          <w:p w:rsidR="00BE710B" w:rsidRPr="00540127" w:rsidRDefault="00BE710B"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 xml:space="preserve">в </w:t>
            </w:r>
            <w:hyperlink r:id="rId9" w:history="1">
              <w:r w:rsidRPr="00540127">
                <w:rPr>
                  <w:rFonts w:ascii="Times New Roman" w:hAnsi="Times New Roman" w:cs="Times New Roman"/>
                  <w:color w:val="0000FF"/>
                  <w:sz w:val="24"/>
                  <w:szCs w:val="24"/>
                </w:rPr>
                <w:t>схемах и программах</w:t>
              </w:r>
            </w:hyperlink>
            <w:r w:rsidRPr="00540127">
              <w:rPr>
                <w:rFonts w:ascii="Times New Roman" w:hAnsi="Times New Roman" w:cs="Times New Roman"/>
                <w:sz w:val="24"/>
                <w:szCs w:val="24"/>
              </w:rPr>
              <w:t xml:space="preserve"> развития электроэнергетики субъектов Российской Федерации,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электросетевого хозяйства, проектный номинальный класс напряжения которых составляет от 110 кВ (включительно) до 220 кВ, или строительство линий электропередачи и объектов электросетевого хозяйства в технологически изолированных территориальных электроэнергетических системах;</w:t>
            </w:r>
          </w:p>
        </w:tc>
        <w:tc>
          <w:tcPr>
            <w:tcW w:w="7371" w:type="dxa"/>
            <w:tcBorders>
              <w:top w:val="single" w:sz="4" w:space="0" w:color="auto"/>
              <w:left w:val="single" w:sz="4" w:space="0" w:color="auto"/>
              <w:bottom w:val="single" w:sz="4" w:space="0" w:color="auto"/>
            </w:tcBorders>
          </w:tcPr>
          <w:p w:rsidR="00BE710B" w:rsidRPr="003046AF" w:rsidRDefault="00BE710B" w:rsidP="003046AF">
            <w:pPr>
              <w:ind w:left="19" w:firstLine="0"/>
              <w:rPr>
                <w:rFonts w:ascii="Times New Roman" w:hAnsi="Times New Roman" w:cs="Times New Roman"/>
              </w:rPr>
            </w:pPr>
            <w:r w:rsidRPr="003046AF">
              <w:rPr>
                <w:rFonts w:ascii="Times New Roman" w:eastAsia="Times New Roman" w:hAnsi="Times New Roman" w:cs="Times New Roman"/>
              </w:rPr>
              <w:lastRenderedPageBreak/>
              <w:t>объекты электроэнергетики по данному пункту отсутствуют</w:t>
            </w:r>
          </w:p>
        </w:tc>
      </w:tr>
      <w:tr w:rsidR="00BE710B" w:rsidRPr="00540127" w:rsidTr="003046AF">
        <w:tc>
          <w:tcPr>
            <w:tcW w:w="7655" w:type="dxa"/>
            <w:gridSpan w:val="2"/>
            <w:tcBorders>
              <w:top w:val="single" w:sz="4" w:space="0" w:color="auto"/>
              <w:bottom w:val="single" w:sz="4" w:space="0" w:color="auto"/>
              <w:right w:val="single" w:sz="4" w:space="0" w:color="auto"/>
            </w:tcBorders>
          </w:tcPr>
          <w:p w:rsidR="00BE710B" w:rsidRPr="00540127" w:rsidRDefault="00BE710B"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lastRenderedPageBreak/>
              <w:t>о) информация о планируемом (целевом)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(в том числе уровня напряжения и пропускной способности электрической сети), обусловленном параметрами работы объектов электроэнергетики, в результате реализации мероприятий в рамках инвестиционного проекта;</w:t>
            </w:r>
          </w:p>
        </w:tc>
        <w:tc>
          <w:tcPr>
            <w:tcW w:w="7371" w:type="dxa"/>
            <w:tcBorders>
              <w:top w:val="single" w:sz="4" w:space="0" w:color="auto"/>
              <w:left w:val="single" w:sz="4" w:space="0" w:color="auto"/>
              <w:bottom w:val="single" w:sz="4" w:space="0" w:color="auto"/>
            </w:tcBorders>
          </w:tcPr>
          <w:p w:rsidR="00BE710B" w:rsidRPr="00540127" w:rsidRDefault="00BE710B" w:rsidP="003046AF">
            <w:pPr>
              <w:pStyle w:val="a5"/>
              <w:rPr>
                <w:rFonts w:ascii="Times New Roman" w:hAnsi="Times New Roman" w:cs="Times New Roman"/>
              </w:rPr>
            </w:pPr>
            <w:r>
              <w:rPr>
                <w:rFonts w:ascii="Times New Roman" w:eastAsia="Times New Roman" w:hAnsi="Times New Roman" w:cs="Times New Roman"/>
              </w:rPr>
              <w:t>о</w:t>
            </w:r>
            <w:r w:rsidRPr="00540127">
              <w:rPr>
                <w:rFonts w:ascii="Times New Roman" w:eastAsia="Times New Roman" w:hAnsi="Times New Roman" w:cs="Times New Roman"/>
              </w:rPr>
              <w:t>бъекты электроэнергетики по данному пункту отсутствуют</w:t>
            </w:r>
          </w:p>
        </w:tc>
      </w:tr>
      <w:tr w:rsidR="00BE710B" w:rsidRPr="00540127" w:rsidTr="001B7076">
        <w:trPr>
          <w:trHeight w:val="9771"/>
        </w:trPr>
        <w:tc>
          <w:tcPr>
            <w:tcW w:w="7655" w:type="dxa"/>
            <w:gridSpan w:val="2"/>
            <w:tcBorders>
              <w:top w:val="single" w:sz="4" w:space="0" w:color="auto"/>
              <w:bottom w:val="single" w:sz="4" w:space="0" w:color="auto"/>
              <w:right w:val="single" w:sz="4" w:space="0" w:color="auto"/>
            </w:tcBorders>
          </w:tcPr>
          <w:p w:rsidR="00BE710B" w:rsidRPr="00540127" w:rsidRDefault="00BE710B"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lastRenderedPageBreak/>
              <w:t>п) карта-схема с отображением планируемого местоположения объектов электроэнергетики, строительство (реконструкция, модернизация, техническое перевооружение и (или) демонтаж) которых предусматривается инвестиционным проектом, а также смежных объектов электроэнергетики, которые существуют или строительство которых запланировано. Карта-схема с отображением планируемого местоположения объектов федерального значения, объектов регионального значения, объектов местного значения, строительство (реконструкция, модернизация, техническое перевооружение и (или) демонтаж) которых предусматривается инвестиционным проектом, должна соответствовать требованиям, предъявляемым законодательством о градостроительной деятельности к картам планируемого размещения объектов федерального значения, объектов регионального значения и объектов местного значения соответствующих схем территориального планирования. Информационное наполнение карты-схемы должно отвечать требованиям нормативных документов, предъявляемым к картографическим материалам. Карта-схема формируется на базе слоев цифровой картографической основы.</w:t>
            </w:r>
          </w:p>
        </w:tc>
        <w:tc>
          <w:tcPr>
            <w:tcW w:w="7371" w:type="dxa"/>
            <w:tcBorders>
              <w:top w:val="single" w:sz="4" w:space="0" w:color="auto"/>
              <w:left w:val="single" w:sz="4" w:space="0" w:color="auto"/>
              <w:bottom w:val="single" w:sz="4" w:space="0" w:color="auto"/>
            </w:tcBorders>
          </w:tcPr>
          <w:p w:rsidR="00BE710B" w:rsidRPr="003046AF" w:rsidRDefault="00BE710B" w:rsidP="004D041F">
            <w:pPr>
              <w:rPr>
                <w:highlight w:val="yellow"/>
              </w:rPr>
            </w:pPr>
            <w:r w:rsidRPr="00BE710B">
              <w:rPr>
                <w:noProof/>
              </w:rPr>
              <w:drawing>
                <wp:inline distT="0" distB="0" distL="0" distR="0">
                  <wp:extent cx="6152515" cy="6083935"/>
                  <wp:effectExtent l="19050" t="0" r="635" b="0"/>
                  <wp:docPr id="7" name="Рисунок 7"/>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10" cstate="print">
                            <a:extLst>
                              <a:ext uri="{28A0092B-C50C-407E-A947-70E740481C1C}">
                                <a14:useLocalDpi xmlns:o="urn:schemas-microsoft-com:office:office" xmlns:v="urn:schemas-microsoft-com:vml" xmlns:w10="urn:schemas-microsoft-com:office:word" xmlns:w="http://schemas.openxmlformats.org/wordprocessingml/2006/main" xmlns="" xmlns:xdr="http://schemas.openxmlformats.org/drawingml/2006/spreadsheetDrawing" xmlns:a14="http://schemas.microsoft.com/office/drawing/2010/main" xmlns:lc="http://schemas.openxmlformats.org/drawingml/2006/lockedCanvas" val="0"/>
                              </a:ext>
                            </a:extLst>
                          </a:blip>
                          <a:stretch>
                            <a:fillRect/>
                          </a:stretch>
                        </pic:blipFill>
                        <pic:spPr>
                          <a:xfrm>
                            <a:off x="0" y="0"/>
                            <a:ext cx="6152515" cy="6083935"/>
                          </a:xfrm>
                          <a:prstGeom prst="rect">
                            <a:avLst/>
                          </a:prstGeom>
                        </pic:spPr>
                      </pic:pic>
                    </a:graphicData>
                  </a:graphic>
                </wp:inline>
              </w:drawing>
            </w:r>
          </w:p>
        </w:tc>
      </w:tr>
    </w:tbl>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p>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r>
        <w:rPr>
          <w:rFonts w:ascii="Times New Roman" w:hAnsi="Times New Roman" w:cs="Times New Roman"/>
          <w:b/>
          <w:bCs/>
          <w:color w:val="auto"/>
          <w:spacing w:val="20"/>
          <w:kern w:val="32"/>
          <w:sz w:val="24"/>
        </w:rPr>
        <w:t xml:space="preserve">Пояснительная записка </w:t>
      </w:r>
    </w:p>
    <w:p w:rsidR="00BE710B" w:rsidRPr="00BE710B" w:rsidRDefault="00540127" w:rsidP="00BE710B">
      <w:pPr>
        <w:ind w:firstLine="34"/>
        <w:jc w:val="center"/>
        <w:rPr>
          <w:rFonts w:ascii="Times New Roman" w:hAnsi="Times New Roman" w:cs="Times New Roman"/>
          <w:color w:val="000000"/>
        </w:rPr>
      </w:pPr>
      <w:r w:rsidRPr="006A5C99">
        <w:rPr>
          <w:rFonts w:ascii="Times New Roman" w:hAnsi="Times New Roman" w:cs="Times New Roman"/>
          <w:bCs/>
          <w:spacing w:val="20"/>
          <w:kern w:val="32"/>
        </w:rPr>
        <w:t>к паспорту инвестиционного проекта</w:t>
      </w:r>
      <w:r w:rsidRPr="00540127">
        <w:rPr>
          <w:rFonts w:ascii="Times New Roman" w:hAnsi="Times New Roman" w:cs="Times New Roman"/>
          <w:b/>
          <w:bCs/>
          <w:spacing w:val="20"/>
          <w:kern w:val="32"/>
        </w:rPr>
        <w:t xml:space="preserve"> </w:t>
      </w:r>
      <w:r w:rsidR="00BE710B" w:rsidRPr="00BE710B">
        <w:rPr>
          <w:rFonts w:ascii="Times New Roman" w:hAnsi="Times New Roman" w:cs="Times New Roman"/>
          <w:color w:val="000000"/>
        </w:rPr>
        <w:t>Реконструкция ВЛ-0.4 кВ от КТП 70-5-40 и замена КТП в г.Заринске</w:t>
      </w:r>
    </w:p>
    <w:p w:rsidR="00540127" w:rsidRDefault="00540127" w:rsidP="00BE710B">
      <w:pPr>
        <w:pStyle w:val="a5"/>
        <w:jc w:val="center"/>
        <w:rPr>
          <w:rFonts w:ascii="Times New Roman" w:hAnsi="Times New Roman" w:cs="Times New Roman"/>
        </w:rPr>
      </w:pPr>
    </w:p>
    <w:p w:rsidR="006A5C99" w:rsidRPr="006A5C99" w:rsidRDefault="00BC382E" w:rsidP="006A5C99">
      <w:pPr>
        <w:pStyle w:val="aa"/>
        <w:tabs>
          <w:tab w:val="left" w:pos="284"/>
        </w:tabs>
        <w:ind w:firstLine="0"/>
        <w:rPr>
          <w:rFonts w:ascii="Times New Roman" w:hAnsi="Times New Roman" w:cs="Times New Roman"/>
          <w:sz w:val="24"/>
          <w:szCs w:val="24"/>
        </w:rPr>
      </w:pPr>
      <w:r w:rsidRPr="006A5C99">
        <w:rPr>
          <w:rFonts w:ascii="Times New Roman" w:hAnsi="Times New Roman" w:cs="Times New Roman"/>
          <w:sz w:val="24"/>
          <w:szCs w:val="24"/>
        </w:rPr>
        <w:t>1.</w:t>
      </w:r>
      <w:r w:rsidRPr="006A5C99">
        <w:rPr>
          <w:rFonts w:ascii="Times New Roman" w:hAnsi="Times New Roman" w:cs="Times New Roman"/>
          <w:sz w:val="24"/>
          <w:szCs w:val="24"/>
        </w:rPr>
        <w:tab/>
        <w:t>Цель</w:t>
      </w:r>
      <w:r w:rsidR="006A5C99" w:rsidRPr="006A5C99">
        <w:rPr>
          <w:rFonts w:ascii="Times New Roman" w:hAnsi="Times New Roman" w:cs="Times New Roman"/>
          <w:sz w:val="24"/>
          <w:szCs w:val="24"/>
        </w:rPr>
        <w:t xml:space="preserve"> инвестиционного проекта: обновление электрической сети, снижение эксплуатационных затрат</w:t>
      </w:r>
    </w:p>
    <w:p w:rsidR="00983F51" w:rsidRDefault="00983F51" w:rsidP="004A1400">
      <w:pPr>
        <w:tabs>
          <w:tab w:val="left" w:pos="567"/>
          <w:tab w:val="left" w:pos="993"/>
          <w:tab w:val="left" w:pos="1276"/>
        </w:tabs>
        <w:ind w:firstLine="0"/>
        <w:rPr>
          <w:rFonts w:ascii="Times New Roman" w:hAnsi="Times New Roman" w:cs="Times New Roman"/>
        </w:rPr>
      </w:pPr>
    </w:p>
    <w:p w:rsidR="004A1400" w:rsidRDefault="006A5C99"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2. Характеристики объекта.</w:t>
      </w:r>
    </w:p>
    <w:p w:rsidR="00D903B2" w:rsidRDefault="00D903B2" w:rsidP="004A1400">
      <w:pPr>
        <w:tabs>
          <w:tab w:val="left" w:pos="567"/>
          <w:tab w:val="left" w:pos="993"/>
          <w:tab w:val="left" w:pos="1276"/>
        </w:tabs>
        <w:ind w:firstLine="0"/>
        <w:rPr>
          <w:rFonts w:ascii="Times New Roman" w:hAnsi="Times New Roman" w:cs="Times New Roman"/>
        </w:rPr>
      </w:pPr>
    </w:p>
    <w:p w:rsidR="00BE710B" w:rsidRPr="00C54CE3" w:rsidRDefault="006A5C99" w:rsidP="00BE710B">
      <w:pPr>
        <w:ind w:firstLine="708"/>
        <w:rPr>
          <w:rFonts w:ascii="Times New Roman" w:hAnsi="Times New Roman" w:cs="Times New Roman"/>
        </w:rPr>
      </w:pPr>
      <w:r>
        <w:rPr>
          <w:rFonts w:ascii="Times New Roman" w:hAnsi="Times New Roman" w:cs="Times New Roman"/>
        </w:rPr>
        <w:t>ВЛ-</w:t>
      </w:r>
      <w:r w:rsidR="00BE710B">
        <w:rPr>
          <w:rFonts w:ascii="Times New Roman" w:hAnsi="Times New Roman" w:cs="Times New Roman"/>
        </w:rPr>
        <w:t>0,4</w:t>
      </w:r>
      <w:r>
        <w:rPr>
          <w:rFonts w:ascii="Times New Roman" w:hAnsi="Times New Roman" w:cs="Times New Roman"/>
        </w:rPr>
        <w:t xml:space="preserve"> кВ введена в эксплуатацию в 196</w:t>
      </w:r>
      <w:r w:rsidR="00BE710B">
        <w:rPr>
          <w:rFonts w:ascii="Times New Roman" w:hAnsi="Times New Roman" w:cs="Times New Roman"/>
        </w:rPr>
        <w:t>9</w:t>
      </w:r>
      <w:r>
        <w:rPr>
          <w:rFonts w:ascii="Times New Roman" w:hAnsi="Times New Roman" w:cs="Times New Roman"/>
        </w:rPr>
        <w:t xml:space="preserve"> году</w:t>
      </w:r>
      <w:r w:rsidR="00BE710B">
        <w:rPr>
          <w:rFonts w:ascii="Times New Roman" w:hAnsi="Times New Roman" w:cs="Times New Roman"/>
        </w:rPr>
        <w:t>,</w:t>
      </w:r>
      <w:r>
        <w:rPr>
          <w:rFonts w:ascii="Times New Roman" w:hAnsi="Times New Roman" w:cs="Times New Roman"/>
        </w:rPr>
        <w:t xml:space="preserve"> </w:t>
      </w:r>
      <w:r w:rsidR="00BE710B">
        <w:rPr>
          <w:rFonts w:ascii="Times New Roman" w:hAnsi="Times New Roman" w:cs="Times New Roman"/>
        </w:rPr>
        <w:t>в</w:t>
      </w:r>
      <w:r w:rsidR="00BE710B" w:rsidRPr="00041736">
        <w:rPr>
          <w:rFonts w:ascii="Times New Roman" w:hAnsi="Times New Roman" w:cs="Times New Roman"/>
        </w:rPr>
        <w:t xml:space="preserve">оздушные линии  выполнены на деревянных опорах с ж/б приставками и на деревянных опорах без приставок, провод А-16, А-25  смонтирован на фарфоровых изоляторах марки ТФ-20,  находятся в эксплуатации с </w:t>
      </w:r>
      <w:r w:rsidR="00BE710B">
        <w:rPr>
          <w:rFonts w:ascii="Times New Roman" w:hAnsi="Times New Roman" w:cs="Times New Roman"/>
        </w:rPr>
        <w:t>1969</w:t>
      </w:r>
      <w:r w:rsidR="00BE710B" w:rsidRPr="00041736">
        <w:rPr>
          <w:rFonts w:ascii="Times New Roman" w:hAnsi="Times New Roman" w:cs="Times New Roman"/>
        </w:rPr>
        <w:t xml:space="preserve"> </w:t>
      </w:r>
      <w:r w:rsidR="00BE710B">
        <w:rPr>
          <w:rFonts w:ascii="Times New Roman" w:hAnsi="Times New Roman" w:cs="Times New Roman"/>
        </w:rPr>
        <w:t>года.</w:t>
      </w:r>
      <w:r w:rsidR="00BE710B" w:rsidRPr="00041736">
        <w:rPr>
          <w:rFonts w:ascii="Times New Roman" w:hAnsi="Times New Roman" w:cs="Times New Roman"/>
        </w:rPr>
        <w:t xml:space="preserve"> Физический износ составляет порядка </w:t>
      </w:r>
      <w:r w:rsidR="00BE710B">
        <w:rPr>
          <w:rFonts w:ascii="Times New Roman" w:hAnsi="Times New Roman" w:cs="Times New Roman"/>
        </w:rPr>
        <w:t xml:space="preserve">100 </w:t>
      </w:r>
      <w:r w:rsidR="00BE710B" w:rsidRPr="00041736">
        <w:rPr>
          <w:rFonts w:ascii="Times New Roman" w:hAnsi="Times New Roman" w:cs="Times New Roman"/>
        </w:rPr>
        <w:t xml:space="preserve">% .  </w:t>
      </w:r>
    </w:p>
    <w:p w:rsidR="006A5C99" w:rsidRPr="006A5C99" w:rsidRDefault="00C160BD"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Капитальный ремонт ВЛ нецелесообразен из-за больших экономических затрат. ВЛ-0,4 кВ и оборудование трансформаторных подстанций морально и физически устарели, пропускная способность проводов не позволяет обеспечить необходимое  качество электроэнергии и потребность потребителей по мощности</w:t>
      </w:r>
    </w:p>
    <w:p w:rsidR="00983F51" w:rsidRDefault="00983F51" w:rsidP="00983F51">
      <w:pPr>
        <w:pStyle w:val="aa"/>
        <w:tabs>
          <w:tab w:val="left" w:pos="0"/>
        </w:tabs>
        <w:spacing w:line="360" w:lineRule="auto"/>
        <w:ind w:firstLine="0"/>
        <w:rPr>
          <w:rFonts w:ascii="Times New Roman" w:hAnsi="Times New Roman" w:cs="Times New Roman"/>
          <w:sz w:val="24"/>
          <w:szCs w:val="24"/>
        </w:rPr>
      </w:pPr>
    </w:p>
    <w:p w:rsidR="00983F51" w:rsidRDefault="00983F51" w:rsidP="00983F51">
      <w:pPr>
        <w:pStyle w:val="aa"/>
        <w:tabs>
          <w:tab w:val="left" w:pos="0"/>
        </w:tabs>
        <w:spacing w:line="360" w:lineRule="auto"/>
        <w:ind w:firstLine="0"/>
        <w:rPr>
          <w:rFonts w:ascii="Times New Roman" w:hAnsi="Times New Roman" w:cs="Times New Roman"/>
          <w:sz w:val="24"/>
          <w:szCs w:val="24"/>
        </w:rPr>
      </w:pPr>
      <w:r>
        <w:rPr>
          <w:rFonts w:ascii="Times New Roman" w:hAnsi="Times New Roman" w:cs="Times New Roman"/>
          <w:sz w:val="24"/>
          <w:szCs w:val="24"/>
        </w:rPr>
        <w:t>3.Обоснование проведения реконструкции.</w:t>
      </w:r>
    </w:p>
    <w:p w:rsidR="00C160BD" w:rsidRDefault="00C160BD" w:rsidP="00C160BD">
      <w:pPr>
        <w:ind w:firstLine="0"/>
        <w:rPr>
          <w:rFonts w:ascii="Times New Roman" w:hAnsi="Times New Roman" w:cs="Times New Roman"/>
        </w:rPr>
      </w:pPr>
      <w:r>
        <w:rPr>
          <w:rFonts w:ascii="Times New Roman" w:hAnsi="Times New Roman" w:cs="Times New Roman"/>
        </w:rPr>
        <w:t>Необходимость реконструкции ВЛ-10 кВ  продиктована загниванием деревянных опор – в настоящее время обслуживаются только с применением автоподъемников, неудовлетворительным техническим состоянием провода, а также ежегодно возрастающим ростом нагрузки бытовых потребителей. Эксплуатация линий электропередач с пониженной долговечностью опор ухудшает эксплуатационные показатели  электрических сетей, что  приводит к необходимости строительства новых ВЛ взамен выбывающих вследствие полного износа.</w:t>
      </w:r>
    </w:p>
    <w:p w:rsidR="00C160BD" w:rsidRDefault="00C160BD" w:rsidP="00C160BD">
      <w:pPr>
        <w:ind w:firstLine="0"/>
        <w:rPr>
          <w:rFonts w:ascii="Times New Roman" w:hAnsi="Times New Roman" w:cs="Times New Roman"/>
        </w:rPr>
      </w:pPr>
      <w:r>
        <w:rPr>
          <w:rFonts w:ascii="Times New Roman" w:hAnsi="Times New Roman" w:cs="Times New Roman"/>
        </w:rPr>
        <w:t xml:space="preserve">В ходе реконструкции планируется выполнить замену неизолированных проводов на изолированный самонесущий провод СИП, что снизит эксплуатационные затраты на монтаж, ремонт и эксплуатацию  по сравнению с традиционными ВЛ. Это обусловливается более совершенной конструкцией изделий, значительно уменьшает влияние погодных условий на линию, таким образом сокращается время вынужденного простоя из-за повреждений и время на проведение аварийно-восстановительных работ.  Более высокая технологичность процесса сборки линий позволяет производить монтаж в самые короткие сроки. Отсутствует необходимость расчистки широких коридоров среди поросли деревьев для прохождения ВЛ. С течением времени обрезка деревьев в охранной зоне производится намного реже. Отсутствие многочисленных замен поврежденных изоляторов, дефектного провода, выправки или замены дефектных траверс, высокая механическая прочность проводов и, соответственно, меньшая вероятность обрывов. Снижение потерь напряжения как основного показателя качества электроэнергии также вследствие малого реактивного сопротивления СИП. </w:t>
      </w:r>
    </w:p>
    <w:p w:rsidR="00C160BD" w:rsidRDefault="00C160BD" w:rsidP="00C160BD">
      <w:pPr>
        <w:ind w:firstLine="0"/>
        <w:rPr>
          <w:rFonts w:ascii="Times New Roman" w:hAnsi="Times New Roman" w:cs="Times New Roman"/>
        </w:rPr>
      </w:pPr>
      <w:r>
        <w:rPr>
          <w:rFonts w:ascii="Times New Roman" w:hAnsi="Times New Roman" w:cs="Times New Roman"/>
        </w:rPr>
        <w:t>Реконструкция ВЛ решит вопросы связанные с падениями напряжений на концах длинных участков линий, создаст возможность подключения новых потребителей.</w:t>
      </w:r>
    </w:p>
    <w:p w:rsidR="00C160BD" w:rsidRDefault="00C160BD" w:rsidP="00C160BD">
      <w:pPr>
        <w:pStyle w:val="aa"/>
        <w:tabs>
          <w:tab w:val="left" w:pos="567"/>
        </w:tabs>
        <w:spacing w:line="276" w:lineRule="auto"/>
        <w:ind w:firstLine="0"/>
        <w:rPr>
          <w:rFonts w:ascii="Times New Roman" w:hAnsi="Times New Roman" w:cs="Times New Roman"/>
          <w:b/>
          <w:sz w:val="24"/>
          <w:szCs w:val="24"/>
          <w:u w:val="single"/>
        </w:rPr>
      </w:pPr>
    </w:p>
    <w:p w:rsidR="00983F51" w:rsidRDefault="00983F51" w:rsidP="00983F51">
      <w:pPr>
        <w:pStyle w:val="aa"/>
        <w:tabs>
          <w:tab w:val="left" w:pos="567"/>
        </w:tabs>
        <w:spacing w:line="276" w:lineRule="auto"/>
        <w:ind w:firstLine="0"/>
        <w:rPr>
          <w:rFonts w:ascii="Times New Roman" w:hAnsi="Times New Roman" w:cs="Times New Roman"/>
          <w:b/>
          <w:sz w:val="24"/>
          <w:szCs w:val="24"/>
          <w:u w:val="single"/>
        </w:rPr>
      </w:pPr>
    </w:p>
    <w:p w:rsidR="00831874" w:rsidRPr="001B7076" w:rsidRDefault="00831874" w:rsidP="00831874">
      <w:pPr>
        <w:pStyle w:val="a9"/>
        <w:tabs>
          <w:tab w:val="left" w:pos="567"/>
          <w:tab w:val="left" w:pos="9637"/>
        </w:tabs>
        <w:spacing w:before="0" w:after="0" w:line="360" w:lineRule="auto"/>
        <w:ind w:left="720" w:right="-2"/>
        <w:jc w:val="right"/>
        <w:rPr>
          <w:rFonts w:ascii="Times New Roman" w:hAnsi="Times New Roman" w:cs="Times New Roman"/>
          <w:bCs/>
          <w:color w:val="auto"/>
          <w:spacing w:val="20"/>
          <w:kern w:val="32"/>
          <w:sz w:val="24"/>
        </w:rPr>
      </w:pPr>
      <w:r w:rsidRPr="001B7076">
        <w:rPr>
          <w:rFonts w:ascii="Times New Roman" w:hAnsi="Times New Roman" w:cs="Times New Roman"/>
          <w:bCs/>
          <w:color w:val="auto"/>
          <w:spacing w:val="20"/>
          <w:kern w:val="32"/>
          <w:sz w:val="24"/>
        </w:rPr>
        <w:lastRenderedPageBreak/>
        <w:t xml:space="preserve">Приложение № </w:t>
      </w:r>
      <w:r w:rsidR="001B7076" w:rsidRPr="001B7076">
        <w:rPr>
          <w:rFonts w:ascii="Times New Roman" w:hAnsi="Times New Roman" w:cs="Times New Roman"/>
          <w:bCs/>
          <w:color w:val="auto"/>
          <w:spacing w:val="20"/>
          <w:kern w:val="32"/>
          <w:sz w:val="24"/>
        </w:rPr>
        <w:t>1</w:t>
      </w:r>
    </w:p>
    <w:p w:rsidR="00831874" w:rsidRDefault="00831874" w:rsidP="00831874">
      <w:pPr>
        <w:pStyle w:val="aa"/>
        <w:ind w:left="720" w:firstLine="0"/>
      </w:pPr>
    </w:p>
    <w:tbl>
      <w:tblPr>
        <w:tblW w:w="15324" w:type="dxa"/>
        <w:tblInd w:w="93" w:type="dxa"/>
        <w:tblLayout w:type="fixed"/>
        <w:tblLook w:val="04A0"/>
      </w:tblPr>
      <w:tblGrid>
        <w:gridCol w:w="2425"/>
        <w:gridCol w:w="1608"/>
        <w:gridCol w:w="1608"/>
        <w:gridCol w:w="1510"/>
        <w:gridCol w:w="1510"/>
        <w:gridCol w:w="1510"/>
        <w:gridCol w:w="1510"/>
        <w:gridCol w:w="2226"/>
        <w:gridCol w:w="1417"/>
      </w:tblGrid>
      <w:tr w:rsidR="003479A4" w:rsidRPr="004E49A6" w:rsidTr="00B32669">
        <w:trPr>
          <w:trHeight w:val="383"/>
        </w:trPr>
        <w:tc>
          <w:tcPr>
            <w:tcW w:w="24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12899" w:type="dxa"/>
            <w:gridSpan w:val="8"/>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Развитие электрической сети/усиление существующей электрической сети, связанное с подключением новых потребителей</w:t>
            </w:r>
          </w:p>
        </w:tc>
      </w:tr>
      <w:tr w:rsidR="003479A4" w:rsidRPr="004E49A6" w:rsidTr="0035737B">
        <w:trPr>
          <w:trHeight w:val="3109"/>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08"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(авто-) трансформаторов на подстанциях, не связанного с осуществлением технологического присоединения к электрическим сетям</w:t>
            </w:r>
          </w:p>
        </w:tc>
        <w:tc>
          <w:tcPr>
            <w:tcW w:w="1608"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трансформаторной мощности подстанций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(авто-)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протяженности линий электропередачи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(авто-)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максимальной мощности присоединяемых объектов по производству электрической энергии в соответствии с заключенными договорами об осуществлении технологического присоединения к электрическим сетям</w:t>
            </w:r>
          </w:p>
        </w:tc>
        <w:tc>
          <w:tcPr>
            <w:tcW w:w="2226"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(авто-) трансформаторов на подстанциях, не связанного с осуществлением технологического присоединения к электрическим сетям</w:t>
            </w:r>
          </w:p>
        </w:tc>
        <w:tc>
          <w:tcPr>
            <w:tcW w:w="1417"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степени загрузки трансформаторной подстанции</w:t>
            </w:r>
          </w:p>
        </w:tc>
      </w:tr>
      <w:tr w:rsidR="00831874" w:rsidRPr="004E49A6" w:rsidTr="003479A4">
        <w:trPr>
          <w:trHeight w:val="126"/>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831874" w:rsidRPr="004E49A6"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226"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7"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4E49A6" w:rsidTr="00D51DB4">
        <w:trPr>
          <w:trHeight w:val="930"/>
        </w:trPr>
        <w:tc>
          <w:tcPr>
            <w:tcW w:w="2425" w:type="dxa"/>
            <w:tcBorders>
              <w:top w:val="nil"/>
              <w:left w:val="single" w:sz="4" w:space="0" w:color="auto"/>
              <w:bottom w:val="single" w:sz="4" w:space="0" w:color="auto"/>
              <w:right w:val="single" w:sz="4" w:space="0" w:color="auto"/>
            </w:tcBorders>
            <w:shd w:val="clear" w:color="auto" w:fill="auto"/>
            <w:hideMark/>
          </w:tcPr>
          <w:p w:rsidR="00BE710B" w:rsidRPr="00BE710B" w:rsidRDefault="00BE710B" w:rsidP="00BE710B">
            <w:pPr>
              <w:ind w:firstLine="34"/>
              <w:rPr>
                <w:rFonts w:ascii="Times New Roman" w:hAnsi="Times New Roman" w:cs="Times New Roman"/>
                <w:color w:val="000000"/>
              </w:rPr>
            </w:pPr>
            <w:r w:rsidRPr="00BE710B">
              <w:rPr>
                <w:rFonts w:ascii="Times New Roman" w:hAnsi="Times New Roman" w:cs="Times New Roman"/>
                <w:color w:val="000000"/>
              </w:rPr>
              <w:t>Реконструкция ВЛ-0.4 кВ от КТП 70-5-40 и замена КТП в г.Заринске</w:t>
            </w:r>
          </w:p>
          <w:p w:rsidR="006A5C99" w:rsidRPr="00FC248F" w:rsidRDefault="006A5C99" w:rsidP="00255088">
            <w:pPr>
              <w:pStyle w:val="a5"/>
              <w:rPr>
                <w:rFonts w:ascii="Times New Roman" w:eastAsia="Times New Roman" w:hAnsi="Times New Roman" w:cs="Times New Roman"/>
              </w:rPr>
            </w:pPr>
          </w:p>
        </w:tc>
        <w:tc>
          <w:tcPr>
            <w:tcW w:w="1608"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08"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2F2014" w:rsidRDefault="006A5C99" w:rsidP="00B32669">
            <w:pPr>
              <w:widowControl/>
              <w:autoSpaceDE/>
              <w:autoSpaceDN/>
              <w:adjustRightInd/>
              <w:ind w:firstLine="0"/>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2226"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A5C99" w:rsidRPr="002F2014" w:rsidRDefault="006A5C99" w:rsidP="00B32669">
            <w:pPr>
              <w:widowControl/>
              <w:autoSpaceDE/>
              <w:autoSpaceDN/>
              <w:adjustRightInd/>
              <w:ind w:firstLine="0"/>
              <w:jc w:val="center"/>
              <w:rPr>
                <w:rFonts w:ascii="Times New Roman" w:eastAsia="Times New Roman" w:hAnsi="Times New Roman" w:cs="Times New Roman"/>
                <w:bCs/>
                <w:color w:val="000000"/>
                <w:sz w:val="16"/>
                <w:szCs w:val="16"/>
              </w:rPr>
            </w:pPr>
            <w:r>
              <w:rPr>
                <w:rFonts w:ascii="Times New Roman" w:eastAsia="Times New Roman" w:hAnsi="Times New Roman" w:cs="Times New Roman"/>
                <w:bCs/>
                <w:color w:val="000000"/>
                <w:sz w:val="16"/>
                <w:szCs w:val="16"/>
              </w:rPr>
              <w:t>0</w:t>
            </w:r>
          </w:p>
        </w:tc>
      </w:tr>
    </w:tbl>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tbl>
      <w:tblPr>
        <w:tblW w:w="12490" w:type="dxa"/>
        <w:tblInd w:w="93" w:type="dxa"/>
        <w:tblLook w:val="04A0"/>
      </w:tblPr>
      <w:tblGrid>
        <w:gridCol w:w="3276"/>
        <w:gridCol w:w="1641"/>
        <w:gridCol w:w="1453"/>
        <w:gridCol w:w="1584"/>
        <w:gridCol w:w="1559"/>
        <w:gridCol w:w="2977"/>
      </w:tblGrid>
      <w:tr w:rsidR="003479A4" w:rsidRPr="00F02471" w:rsidTr="003479A4">
        <w:trPr>
          <w:trHeight w:val="840"/>
        </w:trPr>
        <w:tc>
          <w:tcPr>
            <w:tcW w:w="3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lastRenderedPageBreak/>
              <w:t>Наименование мероприятия</w:t>
            </w:r>
          </w:p>
        </w:tc>
        <w:tc>
          <w:tcPr>
            <w:tcW w:w="9214" w:type="dxa"/>
            <w:gridSpan w:val="5"/>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Замещение (обновление) электрической сети/повышение экономической эффективности (мероприятия направленные на снижение эксплуатационных затрат) оказания услуг в сфере электроэнергетики</w:t>
            </w:r>
          </w:p>
        </w:tc>
      </w:tr>
      <w:tr w:rsidR="003479A4" w:rsidRPr="00F02471" w:rsidTr="003479A4">
        <w:trPr>
          <w:trHeight w:val="1844"/>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41"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силовых (авто-) трансформаторов</w:t>
            </w:r>
          </w:p>
        </w:tc>
        <w:tc>
          <w:tcPr>
            <w:tcW w:w="1453"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линий электропередачи</w:t>
            </w:r>
          </w:p>
        </w:tc>
        <w:tc>
          <w:tcPr>
            <w:tcW w:w="1584" w:type="dxa"/>
            <w:tcBorders>
              <w:top w:val="nil"/>
              <w:left w:val="nil"/>
              <w:bottom w:val="nil"/>
              <w:right w:val="single" w:sz="4" w:space="0" w:color="auto"/>
            </w:tcBorders>
            <w:shd w:val="clear" w:color="auto" w:fill="auto"/>
            <w:vAlign w:val="center"/>
            <w:hideMark/>
          </w:tcPr>
          <w:p w:rsidR="003479A4" w:rsidRPr="006A5C99" w:rsidRDefault="003479A4" w:rsidP="00465943">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замены </w:t>
            </w:r>
            <w:r w:rsidR="00465943">
              <w:rPr>
                <w:rFonts w:ascii="Times New Roman" w:eastAsia="Times New Roman" w:hAnsi="Times New Roman" w:cs="Times New Roman"/>
                <w:bCs/>
                <w:color w:val="000000"/>
                <w:sz w:val="16"/>
                <w:szCs w:val="16"/>
              </w:rPr>
              <w:t>выключателей(пВз)</w:t>
            </w:r>
          </w:p>
        </w:tc>
        <w:tc>
          <w:tcPr>
            <w:tcW w:w="1559"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устройств компенсации реактивной мощности</w:t>
            </w:r>
          </w:p>
        </w:tc>
        <w:tc>
          <w:tcPr>
            <w:tcW w:w="2977"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изменения доли полезного отпуска электрической энергии, который формируется посредством приборов учета электрической энергии, включенных в систему сбора и передачи данных</w:t>
            </w:r>
          </w:p>
        </w:tc>
      </w:tr>
      <w:tr w:rsidR="003479A4" w:rsidRPr="00F02471" w:rsidTr="003479A4">
        <w:trPr>
          <w:trHeight w:val="70"/>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F02471" w:rsidRDefault="003479A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41"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84"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977"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F02471" w:rsidTr="000638AF">
        <w:trPr>
          <w:trHeight w:val="1348"/>
        </w:trPr>
        <w:tc>
          <w:tcPr>
            <w:tcW w:w="3276" w:type="dxa"/>
            <w:tcBorders>
              <w:top w:val="nil"/>
              <w:left w:val="single" w:sz="4" w:space="0" w:color="auto"/>
              <w:bottom w:val="single" w:sz="4" w:space="0" w:color="auto"/>
              <w:right w:val="single" w:sz="4" w:space="0" w:color="auto"/>
            </w:tcBorders>
            <w:shd w:val="clear" w:color="auto" w:fill="auto"/>
            <w:hideMark/>
          </w:tcPr>
          <w:p w:rsidR="00BE710B" w:rsidRPr="00BE710B" w:rsidRDefault="00BE710B" w:rsidP="00BE710B">
            <w:pPr>
              <w:ind w:firstLine="34"/>
              <w:rPr>
                <w:rFonts w:ascii="Times New Roman" w:hAnsi="Times New Roman" w:cs="Times New Roman"/>
                <w:color w:val="000000"/>
              </w:rPr>
            </w:pPr>
            <w:r w:rsidRPr="00BE710B">
              <w:rPr>
                <w:rFonts w:ascii="Times New Roman" w:hAnsi="Times New Roman" w:cs="Times New Roman"/>
                <w:color w:val="000000"/>
              </w:rPr>
              <w:t>Реконструкция ВЛ-0.4 кВ от КТП 70-5-40 и замена КТП в г.Заринске</w:t>
            </w:r>
          </w:p>
          <w:p w:rsidR="006A5C99" w:rsidRPr="00FC248F" w:rsidRDefault="006A5C99" w:rsidP="00255088">
            <w:pPr>
              <w:pStyle w:val="a5"/>
              <w:rPr>
                <w:rFonts w:ascii="Times New Roman" w:eastAsia="Times New Roman" w:hAnsi="Times New Roman" w:cs="Times New Roman"/>
              </w:rPr>
            </w:pPr>
          </w:p>
        </w:tc>
        <w:tc>
          <w:tcPr>
            <w:tcW w:w="1641"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r w:rsidR="00BE710B">
              <w:rPr>
                <w:rFonts w:ascii="Times New Roman" w:eastAsia="Times New Roman" w:hAnsi="Times New Roman" w:cs="Times New Roman"/>
                <w:b/>
                <w:bCs/>
                <w:color w:val="000000"/>
                <w:sz w:val="16"/>
                <w:szCs w:val="16"/>
              </w:rPr>
              <w:t>,16</w:t>
            </w:r>
          </w:p>
        </w:tc>
        <w:tc>
          <w:tcPr>
            <w:tcW w:w="1453" w:type="dxa"/>
            <w:tcBorders>
              <w:top w:val="nil"/>
              <w:left w:val="nil"/>
              <w:bottom w:val="single" w:sz="4" w:space="0" w:color="auto"/>
              <w:right w:val="single" w:sz="4" w:space="0" w:color="auto"/>
            </w:tcBorders>
            <w:shd w:val="clear" w:color="auto" w:fill="auto"/>
            <w:noWrap/>
            <w:vAlign w:val="center"/>
            <w:hideMark/>
          </w:tcPr>
          <w:p w:rsidR="006A5C99" w:rsidRPr="00F02471" w:rsidRDefault="00BE710B"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1,58</w:t>
            </w:r>
          </w:p>
        </w:tc>
        <w:tc>
          <w:tcPr>
            <w:tcW w:w="1584"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59"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977"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E859C9">
      <w:pPr>
        <w:pStyle w:val="aa"/>
        <w:ind w:firstLine="0"/>
      </w:pPr>
    </w:p>
    <w:tbl>
      <w:tblPr>
        <w:tblW w:w="15324" w:type="dxa"/>
        <w:tblInd w:w="93" w:type="dxa"/>
        <w:tblLook w:val="04A0"/>
      </w:tblPr>
      <w:tblGrid>
        <w:gridCol w:w="3035"/>
        <w:gridCol w:w="1675"/>
        <w:gridCol w:w="1675"/>
        <w:gridCol w:w="1334"/>
        <w:gridCol w:w="1675"/>
        <w:gridCol w:w="1510"/>
        <w:gridCol w:w="4420"/>
      </w:tblGrid>
      <w:tr w:rsidR="003479A4" w:rsidRPr="00F02471" w:rsidTr="006A5C99">
        <w:trPr>
          <w:trHeight w:val="849"/>
        </w:trPr>
        <w:tc>
          <w:tcPr>
            <w:tcW w:w="30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635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надежности оказываемых услуг в сфере электроэнергетики</w:t>
            </w:r>
          </w:p>
        </w:tc>
        <w:tc>
          <w:tcPr>
            <w:tcW w:w="5930" w:type="dxa"/>
            <w:gridSpan w:val="2"/>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качества оказываемых услуг в сфере электроэнергетики</w:t>
            </w:r>
          </w:p>
        </w:tc>
      </w:tr>
      <w:tr w:rsidR="003479A4" w:rsidRPr="00F02471" w:rsidTr="006A5C99">
        <w:trPr>
          <w:trHeight w:val="2674"/>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изменения средней продолжительности прекращения передачи электрической энергии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изменения средней частоты прекращения передачи электрической энергии потребителям услуг</w:t>
            </w:r>
          </w:p>
        </w:tc>
        <w:tc>
          <w:tcPr>
            <w:tcW w:w="133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ожидаемого (фактического) изменения средней частоты прекращения передачи электрической энергии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изменения средней продолжительности прекращения передачи электрической энергии потребителям услуг</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изменения средней частоты прекращения передачи электрической энергии потребителям услуг</w:t>
            </w:r>
          </w:p>
        </w:tc>
        <w:tc>
          <w:tcPr>
            <w:tcW w:w="442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числа обязательств сетевой организации по осуществлению технологического присоединения, исполненных в рамках инвестиционной программы с нарушением установленного срока технологического присоединения</w:t>
            </w:r>
          </w:p>
        </w:tc>
      </w:tr>
      <w:tr w:rsidR="00831874" w:rsidRPr="00F02471" w:rsidTr="006A5C99">
        <w:trPr>
          <w:trHeight w:val="300"/>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33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442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F02471" w:rsidTr="006A5C99">
        <w:trPr>
          <w:trHeight w:val="818"/>
        </w:trPr>
        <w:tc>
          <w:tcPr>
            <w:tcW w:w="3035" w:type="dxa"/>
            <w:tcBorders>
              <w:top w:val="nil"/>
              <w:left w:val="single" w:sz="4" w:space="0" w:color="auto"/>
              <w:bottom w:val="single" w:sz="4" w:space="0" w:color="auto"/>
              <w:right w:val="single" w:sz="4" w:space="0" w:color="auto"/>
            </w:tcBorders>
            <w:shd w:val="clear" w:color="auto" w:fill="auto"/>
            <w:hideMark/>
          </w:tcPr>
          <w:p w:rsidR="00BE710B" w:rsidRPr="00BE710B" w:rsidRDefault="00BE710B" w:rsidP="00BE710B">
            <w:pPr>
              <w:ind w:firstLine="34"/>
              <w:rPr>
                <w:rFonts w:ascii="Times New Roman" w:hAnsi="Times New Roman" w:cs="Times New Roman"/>
                <w:color w:val="000000"/>
              </w:rPr>
            </w:pPr>
            <w:r w:rsidRPr="00BE710B">
              <w:rPr>
                <w:rFonts w:ascii="Times New Roman" w:hAnsi="Times New Roman" w:cs="Times New Roman"/>
                <w:color w:val="000000"/>
              </w:rPr>
              <w:t>Реконструкция ВЛ-0.4 кВ от КТП 70-5-40 и замена КТП в г.Заринске</w:t>
            </w:r>
          </w:p>
          <w:p w:rsidR="006A5C99" w:rsidRPr="00FC248F" w:rsidRDefault="006A5C99" w:rsidP="00255088">
            <w:pPr>
              <w:pStyle w:val="a5"/>
              <w:rPr>
                <w:rFonts w:ascii="Times New Roman" w:eastAsia="Times New Roman" w:hAnsi="Times New Roman" w:cs="Times New Roman"/>
              </w:rPr>
            </w:pPr>
          </w:p>
        </w:tc>
        <w:tc>
          <w:tcPr>
            <w:tcW w:w="1675"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334"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4420"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360" w:firstLine="0"/>
      </w:pPr>
    </w:p>
    <w:tbl>
      <w:tblPr>
        <w:tblW w:w="15324" w:type="dxa"/>
        <w:tblInd w:w="93" w:type="dxa"/>
        <w:tblLook w:val="04A0"/>
      </w:tblPr>
      <w:tblGrid>
        <w:gridCol w:w="3157"/>
        <w:gridCol w:w="1506"/>
        <w:gridCol w:w="1414"/>
        <w:gridCol w:w="1414"/>
        <w:gridCol w:w="1490"/>
        <w:gridCol w:w="2374"/>
        <w:gridCol w:w="3969"/>
      </w:tblGrid>
      <w:tr w:rsidR="003479A4" w:rsidRPr="00F02471" w:rsidTr="006A5C99">
        <w:trPr>
          <w:trHeight w:val="991"/>
        </w:trPr>
        <w:tc>
          <w:tcPr>
            <w:tcW w:w="31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4334" w:type="dxa"/>
            <w:gridSpan w:val="3"/>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Выполнение требований законодательства Российской Федерации, предписаний органов исполнительной власти, регламентов рынков электрической энергии</w:t>
            </w:r>
          </w:p>
        </w:tc>
        <w:tc>
          <w:tcPr>
            <w:tcW w:w="3864" w:type="dxa"/>
            <w:gridSpan w:val="2"/>
            <w:tcBorders>
              <w:top w:val="single" w:sz="4" w:space="0" w:color="auto"/>
              <w:left w:val="nil"/>
              <w:bottom w:val="single" w:sz="4" w:space="0" w:color="auto"/>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Инвестиции, связанные с деятельностью, не относящейся к сфере электроэнергетики</w:t>
            </w:r>
          </w:p>
        </w:tc>
      </w:tr>
      <w:tr w:rsidR="003479A4" w:rsidRPr="00F02471" w:rsidTr="006A5C99">
        <w:trPr>
          <w:trHeight w:val="2393"/>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506"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регламентов рынков электрической энергии</w:t>
            </w:r>
          </w:p>
        </w:tc>
        <w:tc>
          <w:tcPr>
            <w:tcW w:w="149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развитие информационной инфраструктуры</w:t>
            </w:r>
          </w:p>
        </w:tc>
        <w:tc>
          <w:tcPr>
            <w:tcW w:w="2374" w:type="dxa"/>
            <w:tcBorders>
              <w:top w:val="nil"/>
              <w:left w:val="nil"/>
              <w:bottom w:val="nil"/>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3969" w:type="dxa"/>
            <w:tcBorders>
              <w:top w:val="nil"/>
              <w:left w:val="single" w:sz="4" w:space="0" w:color="auto"/>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r>
      <w:tr w:rsidR="00831874" w:rsidRPr="00F02471" w:rsidTr="006A5C99">
        <w:trPr>
          <w:trHeight w:val="300"/>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506"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9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374" w:type="dxa"/>
            <w:tcBorders>
              <w:top w:val="nil"/>
              <w:left w:val="nil"/>
              <w:bottom w:val="single" w:sz="4" w:space="0" w:color="auto"/>
              <w:right w:val="nil"/>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3969" w:type="dxa"/>
            <w:tcBorders>
              <w:top w:val="nil"/>
              <w:left w:val="single" w:sz="4" w:space="0" w:color="auto"/>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F02471" w:rsidTr="006A5C99">
        <w:trPr>
          <w:trHeight w:val="682"/>
        </w:trPr>
        <w:tc>
          <w:tcPr>
            <w:tcW w:w="3157" w:type="dxa"/>
            <w:tcBorders>
              <w:top w:val="nil"/>
              <w:left w:val="single" w:sz="4" w:space="0" w:color="auto"/>
              <w:bottom w:val="single" w:sz="4" w:space="0" w:color="auto"/>
              <w:right w:val="single" w:sz="4" w:space="0" w:color="auto"/>
            </w:tcBorders>
            <w:shd w:val="clear" w:color="auto" w:fill="auto"/>
            <w:hideMark/>
          </w:tcPr>
          <w:p w:rsidR="00BE710B" w:rsidRPr="00BE710B" w:rsidRDefault="00BE710B" w:rsidP="00BE710B">
            <w:pPr>
              <w:ind w:firstLine="34"/>
              <w:rPr>
                <w:rFonts w:ascii="Times New Roman" w:hAnsi="Times New Roman" w:cs="Times New Roman"/>
                <w:color w:val="000000"/>
              </w:rPr>
            </w:pPr>
            <w:r w:rsidRPr="00BE710B">
              <w:rPr>
                <w:rFonts w:ascii="Times New Roman" w:hAnsi="Times New Roman" w:cs="Times New Roman"/>
                <w:color w:val="000000"/>
              </w:rPr>
              <w:t>Реконструкция ВЛ-0.4 кВ от КТП 70-5-40 и замена КТП в г.Заринске</w:t>
            </w:r>
          </w:p>
          <w:p w:rsidR="006A5C99" w:rsidRPr="00FC248F" w:rsidRDefault="006A5C99" w:rsidP="00255088">
            <w:pPr>
              <w:pStyle w:val="a5"/>
              <w:rPr>
                <w:rFonts w:ascii="Times New Roman" w:eastAsia="Times New Roman" w:hAnsi="Times New Roman" w:cs="Times New Roman"/>
              </w:rPr>
            </w:pPr>
          </w:p>
        </w:tc>
        <w:tc>
          <w:tcPr>
            <w:tcW w:w="1506"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90"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374"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3969"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Pr="004E49A6" w:rsidRDefault="00831874" w:rsidP="00831874">
      <w:pPr>
        <w:pStyle w:val="aa"/>
        <w:ind w:left="720" w:firstLine="0"/>
      </w:pPr>
    </w:p>
    <w:p w:rsidR="00540127" w:rsidRPr="00540127" w:rsidRDefault="00540127" w:rsidP="00831874">
      <w:pPr>
        <w:pStyle w:val="a"/>
        <w:numPr>
          <w:ilvl w:val="0"/>
          <w:numId w:val="0"/>
        </w:numPr>
        <w:tabs>
          <w:tab w:val="left" w:pos="567"/>
        </w:tabs>
        <w:rPr>
          <w:sz w:val="24"/>
          <w:szCs w:val="24"/>
        </w:rPr>
      </w:pPr>
    </w:p>
    <w:p w:rsidR="00540127" w:rsidRPr="00540127" w:rsidRDefault="00540127" w:rsidP="004A1400">
      <w:pPr>
        <w:tabs>
          <w:tab w:val="left" w:pos="567"/>
        </w:tabs>
        <w:ind w:firstLine="0"/>
        <w:rPr>
          <w:rFonts w:ascii="Times New Roman" w:hAnsi="Times New Roman" w:cs="Times New Roman"/>
        </w:rPr>
      </w:pPr>
    </w:p>
    <w:p w:rsidR="00AF3725" w:rsidRDefault="00AF3725" w:rsidP="004A1400">
      <w:pPr>
        <w:ind w:firstLine="0"/>
      </w:pPr>
      <w:bookmarkStart w:id="0" w:name="_GoBack"/>
      <w:bookmarkEnd w:id="0"/>
    </w:p>
    <w:sectPr w:rsidR="00AF3725" w:rsidSect="00953E1B">
      <w:pgSz w:w="16838" w:h="11906" w:orient="landscape"/>
      <w:pgMar w:top="1134"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E4C3654"/>
    <w:lvl w:ilvl="0">
      <w:start w:val="1"/>
      <w:numFmt w:val="bullet"/>
      <w:pStyle w:val="a"/>
      <w:lvlText w:val=""/>
      <w:lvlJc w:val="left"/>
      <w:pPr>
        <w:tabs>
          <w:tab w:val="num" w:pos="567"/>
        </w:tabs>
        <w:ind w:left="567" w:hanging="567"/>
      </w:pPr>
      <w:rPr>
        <w:rFonts w:ascii="Symbol" w:hAnsi="Symbol" w:hint="default"/>
      </w:rPr>
    </w:lvl>
  </w:abstractNum>
  <w:abstractNum w:abstractNumId="1">
    <w:nsid w:val="09177A9B"/>
    <w:multiLevelType w:val="hybridMultilevel"/>
    <w:tmpl w:val="DECE1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87707C"/>
    <w:multiLevelType w:val="hybridMultilevel"/>
    <w:tmpl w:val="2B387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111BAD"/>
    <w:multiLevelType w:val="hybridMultilevel"/>
    <w:tmpl w:val="F71A5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5E3847"/>
    <w:multiLevelType w:val="hybridMultilevel"/>
    <w:tmpl w:val="7D84C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805B3D"/>
    <w:multiLevelType w:val="hybridMultilevel"/>
    <w:tmpl w:val="83745BB2"/>
    <w:lvl w:ilvl="0" w:tplc="CC72B774">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259F1112"/>
    <w:multiLevelType w:val="hybridMultilevel"/>
    <w:tmpl w:val="6374D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6440EF"/>
    <w:multiLevelType w:val="hybridMultilevel"/>
    <w:tmpl w:val="7F7C34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93A628A"/>
    <w:multiLevelType w:val="hybridMultilevel"/>
    <w:tmpl w:val="A1B061A4"/>
    <w:lvl w:ilvl="0" w:tplc="A0A4456C">
      <w:numFmt w:val="bullet"/>
      <w:lvlText w:val="-"/>
      <w:lvlJc w:val="left"/>
      <w:pPr>
        <w:ind w:left="1069" w:hanging="360"/>
      </w:pPr>
      <w:rPr>
        <w:rFonts w:ascii="TimesNewRoman" w:eastAsia="Times New Roman" w:hAnsi="TimesNewRoman" w:cs="TimesNew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D427A2A"/>
    <w:multiLevelType w:val="hybridMultilevel"/>
    <w:tmpl w:val="F64C6B5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nsid w:val="3B381426"/>
    <w:multiLevelType w:val="hybridMultilevel"/>
    <w:tmpl w:val="60122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5E384D"/>
    <w:multiLevelType w:val="hybridMultilevel"/>
    <w:tmpl w:val="365CDEB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nsid w:val="461006A2"/>
    <w:multiLevelType w:val="multilevel"/>
    <w:tmpl w:val="353EE456"/>
    <w:lvl w:ilvl="0">
      <w:start w:val="1"/>
      <w:numFmt w:val="decimal"/>
      <w:pStyle w:val="1"/>
      <w:lvlText w:val="%1."/>
      <w:lvlJc w:val="left"/>
      <w:pPr>
        <w:tabs>
          <w:tab w:val="num" w:pos="851"/>
        </w:tabs>
        <w:ind w:left="851" w:hanging="567"/>
      </w:pPr>
      <w:rPr>
        <w:rFonts w:hint="default"/>
      </w:rPr>
    </w:lvl>
    <w:lvl w:ilvl="1">
      <w:start w:val="1"/>
      <w:numFmt w:val="decimal"/>
      <w:pStyle w:val="2"/>
      <w:lvlText w:val="%1.%2."/>
      <w:lvlJc w:val="left"/>
      <w:pPr>
        <w:tabs>
          <w:tab w:val="num" w:pos="2268"/>
        </w:tabs>
        <w:ind w:left="567" w:firstLine="0"/>
      </w:pPr>
      <w:rPr>
        <w:rFonts w:hint="default"/>
      </w:rPr>
    </w:lvl>
    <w:lvl w:ilvl="2">
      <w:start w:val="1"/>
      <w:numFmt w:val="decimal"/>
      <w:pStyle w:val="3"/>
      <w:lvlText w:val="%2.%1.%3."/>
      <w:lvlJc w:val="left"/>
      <w:pPr>
        <w:tabs>
          <w:tab w:val="num" w:pos="1701"/>
        </w:tabs>
        <w:ind w:left="567" w:firstLine="284"/>
      </w:pPr>
      <w:rPr>
        <w:rFonts w:ascii="Times New Roman" w:hAnsi="Times New Roman" w:hint="default"/>
        <w:b w:val="0"/>
        <w:i w:val="0"/>
        <w:sz w:val="28"/>
      </w:rPr>
    </w:lvl>
    <w:lvl w:ilvl="3">
      <w:start w:val="1"/>
      <w:numFmt w:val="decimal"/>
      <w:lvlText w:val="%1.%2.%3.%4."/>
      <w:lvlJc w:val="left"/>
      <w:pPr>
        <w:tabs>
          <w:tab w:val="num" w:pos="3577"/>
        </w:tabs>
        <w:ind w:left="3145" w:hanging="648"/>
      </w:pPr>
      <w:rPr>
        <w:rFonts w:hint="default"/>
      </w:rPr>
    </w:lvl>
    <w:lvl w:ilvl="4">
      <w:start w:val="1"/>
      <w:numFmt w:val="decimal"/>
      <w:lvlText w:val="%1.%2.%3.%4.%5."/>
      <w:lvlJc w:val="left"/>
      <w:pPr>
        <w:tabs>
          <w:tab w:val="num" w:pos="3937"/>
        </w:tabs>
        <w:ind w:left="3649" w:hanging="792"/>
      </w:pPr>
      <w:rPr>
        <w:rFonts w:hint="default"/>
      </w:rPr>
    </w:lvl>
    <w:lvl w:ilvl="5">
      <w:start w:val="1"/>
      <w:numFmt w:val="decimal"/>
      <w:lvlText w:val="%1.%2.%3.%4.%5.%6."/>
      <w:lvlJc w:val="left"/>
      <w:pPr>
        <w:tabs>
          <w:tab w:val="num" w:pos="4657"/>
        </w:tabs>
        <w:ind w:left="4153" w:hanging="936"/>
      </w:pPr>
      <w:rPr>
        <w:rFonts w:hint="default"/>
      </w:rPr>
    </w:lvl>
    <w:lvl w:ilvl="6">
      <w:start w:val="1"/>
      <w:numFmt w:val="decimal"/>
      <w:lvlText w:val="%1.%2.%3.%4.%5.%6.%7."/>
      <w:lvlJc w:val="left"/>
      <w:pPr>
        <w:tabs>
          <w:tab w:val="num" w:pos="5377"/>
        </w:tabs>
        <w:ind w:left="4657" w:hanging="1080"/>
      </w:pPr>
      <w:rPr>
        <w:rFonts w:hint="default"/>
      </w:rPr>
    </w:lvl>
    <w:lvl w:ilvl="7">
      <w:start w:val="1"/>
      <w:numFmt w:val="decimal"/>
      <w:lvlText w:val="%1.%2.%3.%4.%5.%6.%7.%8."/>
      <w:lvlJc w:val="left"/>
      <w:pPr>
        <w:tabs>
          <w:tab w:val="num" w:pos="5737"/>
        </w:tabs>
        <w:ind w:left="5161" w:hanging="1224"/>
      </w:pPr>
      <w:rPr>
        <w:rFonts w:hint="default"/>
      </w:rPr>
    </w:lvl>
    <w:lvl w:ilvl="8">
      <w:start w:val="1"/>
      <w:numFmt w:val="decimal"/>
      <w:lvlText w:val="%1.%2.%3.%4.%5.%6.%7.%8.%9."/>
      <w:lvlJc w:val="left"/>
      <w:pPr>
        <w:tabs>
          <w:tab w:val="num" w:pos="6457"/>
        </w:tabs>
        <w:ind w:left="5737" w:hanging="1440"/>
      </w:pPr>
      <w:rPr>
        <w:rFonts w:hint="default"/>
      </w:rPr>
    </w:lvl>
  </w:abstractNum>
  <w:abstractNum w:abstractNumId="13">
    <w:nsid w:val="4B651BDE"/>
    <w:multiLevelType w:val="hybridMultilevel"/>
    <w:tmpl w:val="743C8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08A5F4B"/>
    <w:multiLevelType w:val="hybridMultilevel"/>
    <w:tmpl w:val="25F8F7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F770899"/>
    <w:multiLevelType w:val="hybridMultilevel"/>
    <w:tmpl w:val="AF3AB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08B55AF"/>
    <w:multiLevelType w:val="hybridMultilevel"/>
    <w:tmpl w:val="DEAE7CC4"/>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7">
    <w:nsid w:val="74EC5868"/>
    <w:multiLevelType w:val="hybridMultilevel"/>
    <w:tmpl w:val="998E5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5465F6"/>
    <w:multiLevelType w:val="hybridMultilevel"/>
    <w:tmpl w:val="C492B5F2"/>
    <w:lvl w:ilvl="0" w:tplc="38242B4E">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353C30"/>
    <w:multiLevelType w:val="multilevel"/>
    <w:tmpl w:val="41D03B40"/>
    <w:lvl w:ilvl="0">
      <w:start w:val="1"/>
      <w:numFmt w:val="decimal"/>
      <w:lvlText w:val="%1."/>
      <w:lvlJc w:val="left"/>
      <w:pPr>
        <w:ind w:left="1069" w:hanging="360"/>
      </w:pPr>
      <w:rPr>
        <w:rFonts w:hint="default"/>
      </w:rPr>
    </w:lvl>
    <w:lvl w:ilvl="1">
      <w:start w:val="1"/>
      <w:numFmt w:val="decimal"/>
      <w:isLgl/>
      <w:lvlText w:val="%1.%2"/>
      <w:lvlJc w:val="left"/>
      <w:pPr>
        <w:ind w:left="1380" w:hanging="600"/>
      </w:pPr>
      <w:rPr>
        <w:rFonts w:hint="default"/>
      </w:rPr>
    </w:lvl>
    <w:lvl w:ilvl="2">
      <w:start w:val="3"/>
      <w:numFmt w:val="decimal"/>
      <w:isLgl/>
      <w:lvlText w:val="%1.%2.%3"/>
      <w:lvlJc w:val="left"/>
      <w:pPr>
        <w:ind w:left="1571" w:hanging="720"/>
      </w:pPr>
      <w:rPr>
        <w:rFonts w:hint="default"/>
      </w:rPr>
    </w:lvl>
    <w:lvl w:ilvl="3">
      <w:start w:val="1"/>
      <w:numFmt w:val="decimal"/>
      <w:isLgl/>
      <w:lvlText w:val="%1.%2.%3.%4"/>
      <w:lvlJc w:val="left"/>
      <w:pPr>
        <w:ind w:left="2002"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504" w:hanging="144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3006" w:hanging="1800"/>
      </w:pPr>
      <w:rPr>
        <w:rFonts w:hint="default"/>
      </w:rPr>
    </w:lvl>
    <w:lvl w:ilvl="8">
      <w:start w:val="1"/>
      <w:numFmt w:val="decimal"/>
      <w:isLgl/>
      <w:lvlText w:val="%1.%2.%3.%4.%5.%6.%7.%8.%9"/>
      <w:lvlJc w:val="left"/>
      <w:pPr>
        <w:ind w:left="3077" w:hanging="1800"/>
      </w:pPr>
      <w:rPr>
        <w:rFonts w:hint="default"/>
      </w:rPr>
    </w:lvl>
  </w:abstractNum>
  <w:num w:numId="1">
    <w:abstractNumId w:val="16"/>
  </w:num>
  <w:num w:numId="2">
    <w:abstractNumId w:val="9"/>
  </w:num>
  <w:num w:numId="3">
    <w:abstractNumId w:val="10"/>
  </w:num>
  <w:num w:numId="4">
    <w:abstractNumId w:val="2"/>
  </w:num>
  <w:num w:numId="5">
    <w:abstractNumId w:val="1"/>
  </w:num>
  <w:num w:numId="6">
    <w:abstractNumId w:val="4"/>
  </w:num>
  <w:num w:numId="7">
    <w:abstractNumId w:val="12"/>
  </w:num>
  <w:num w:numId="8">
    <w:abstractNumId w:val="0"/>
  </w:num>
  <w:num w:numId="9">
    <w:abstractNumId w:val="6"/>
  </w:num>
  <w:num w:numId="10">
    <w:abstractNumId w:val="14"/>
  </w:num>
  <w:num w:numId="11">
    <w:abstractNumId w:val="17"/>
  </w:num>
  <w:num w:numId="12">
    <w:abstractNumId w:val="8"/>
  </w:num>
  <w:num w:numId="13">
    <w:abstractNumId w:val="11"/>
  </w:num>
  <w:num w:numId="14">
    <w:abstractNumId w:val="7"/>
  </w:num>
  <w:num w:numId="15">
    <w:abstractNumId w:val="18"/>
  </w:num>
  <w:num w:numId="16">
    <w:abstractNumId w:val="3"/>
  </w:num>
  <w:num w:numId="17">
    <w:abstractNumId w:val="19"/>
  </w:num>
  <w:num w:numId="18">
    <w:abstractNumId w:val="15"/>
  </w:num>
  <w:num w:numId="19">
    <w:abstractNumId w:val="13"/>
  </w:num>
  <w:num w:numId="20">
    <w:abstractNumId w:val="5"/>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20"/>
  <w:displayHorizontalDrawingGridEvery w:val="2"/>
  <w:characterSpacingControl w:val="doNotCompress"/>
  <w:compat/>
  <w:rsids>
    <w:rsidRoot w:val="00C5010D"/>
    <w:rsid w:val="00027038"/>
    <w:rsid w:val="000662C9"/>
    <w:rsid w:val="0006682C"/>
    <w:rsid w:val="00082419"/>
    <w:rsid w:val="000A0ED0"/>
    <w:rsid w:val="000C37D7"/>
    <w:rsid w:val="000D50E2"/>
    <w:rsid w:val="00104D22"/>
    <w:rsid w:val="00166F13"/>
    <w:rsid w:val="00195EC1"/>
    <w:rsid w:val="001A25D0"/>
    <w:rsid w:val="001B7076"/>
    <w:rsid w:val="001E140B"/>
    <w:rsid w:val="001F6947"/>
    <w:rsid w:val="00264033"/>
    <w:rsid w:val="002B34A9"/>
    <w:rsid w:val="002E4B5C"/>
    <w:rsid w:val="002F0ABA"/>
    <w:rsid w:val="003046AF"/>
    <w:rsid w:val="003063A3"/>
    <w:rsid w:val="00322AE7"/>
    <w:rsid w:val="003376E2"/>
    <w:rsid w:val="00340258"/>
    <w:rsid w:val="003479A4"/>
    <w:rsid w:val="003616E6"/>
    <w:rsid w:val="003C196C"/>
    <w:rsid w:val="003E584F"/>
    <w:rsid w:val="00406252"/>
    <w:rsid w:val="00465943"/>
    <w:rsid w:val="00491870"/>
    <w:rsid w:val="004A1400"/>
    <w:rsid w:val="004A3456"/>
    <w:rsid w:val="004D041F"/>
    <w:rsid w:val="004E190A"/>
    <w:rsid w:val="004F7E4A"/>
    <w:rsid w:val="00514615"/>
    <w:rsid w:val="005202B3"/>
    <w:rsid w:val="00521909"/>
    <w:rsid w:val="00540127"/>
    <w:rsid w:val="00576C75"/>
    <w:rsid w:val="00580442"/>
    <w:rsid w:val="006346F8"/>
    <w:rsid w:val="006445C5"/>
    <w:rsid w:val="00653A5C"/>
    <w:rsid w:val="0065463C"/>
    <w:rsid w:val="006A5C99"/>
    <w:rsid w:val="00723089"/>
    <w:rsid w:val="00731813"/>
    <w:rsid w:val="00736B78"/>
    <w:rsid w:val="00773483"/>
    <w:rsid w:val="007C0BF5"/>
    <w:rsid w:val="007D5D2F"/>
    <w:rsid w:val="007D6B96"/>
    <w:rsid w:val="00831874"/>
    <w:rsid w:val="00832F89"/>
    <w:rsid w:val="008334F6"/>
    <w:rsid w:val="008341C6"/>
    <w:rsid w:val="0083467B"/>
    <w:rsid w:val="00850609"/>
    <w:rsid w:val="008543D2"/>
    <w:rsid w:val="0089134A"/>
    <w:rsid w:val="008F2D88"/>
    <w:rsid w:val="00911301"/>
    <w:rsid w:val="009211C0"/>
    <w:rsid w:val="00933538"/>
    <w:rsid w:val="00953E1B"/>
    <w:rsid w:val="00983F51"/>
    <w:rsid w:val="0099119A"/>
    <w:rsid w:val="009A61AA"/>
    <w:rsid w:val="009C421C"/>
    <w:rsid w:val="009D3B64"/>
    <w:rsid w:val="009D7416"/>
    <w:rsid w:val="00A06C7A"/>
    <w:rsid w:val="00A72AFB"/>
    <w:rsid w:val="00AF3725"/>
    <w:rsid w:val="00B52D87"/>
    <w:rsid w:val="00B66E7A"/>
    <w:rsid w:val="00B90028"/>
    <w:rsid w:val="00B90052"/>
    <w:rsid w:val="00B97BBE"/>
    <w:rsid w:val="00BC382E"/>
    <w:rsid w:val="00BE710B"/>
    <w:rsid w:val="00C02268"/>
    <w:rsid w:val="00C073B9"/>
    <w:rsid w:val="00C160BD"/>
    <w:rsid w:val="00C371AB"/>
    <w:rsid w:val="00C37604"/>
    <w:rsid w:val="00C4471D"/>
    <w:rsid w:val="00C5010D"/>
    <w:rsid w:val="00C865C4"/>
    <w:rsid w:val="00CB1639"/>
    <w:rsid w:val="00CB32CB"/>
    <w:rsid w:val="00CF6CF9"/>
    <w:rsid w:val="00D010FA"/>
    <w:rsid w:val="00D27FED"/>
    <w:rsid w:val="00D5505F"/>
    <w:rsid w:val="00D8086C"/>
    <w:rsid w:val="00D903B2"/>
    <w:rsid w:val="00E70D89"/>
    <w:rsid w:val="00E761CF"/>
    <w:rsid w:val="00E859C9"/>
    <w:rsid w:val="00EC64F1"/>
    <w:rsid w:val="00EE7AA6"/>
    <w:rsid w:val="00F256F9"/>
    <w:rsid w:val="00F50B6D"/>
    <w:rsid w:val="00FA4C24"/>
    <w:rsid w:val="00FC069F"/>
    <w:rsid w:val="00FC248F"/>
    <w:rsid w:val="00FE73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10D"/>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0"/>
    <w:next w:val="a0"/>
    <w:link w:val="10"/>
    <w:qFormat/>
    <w:rsid w:val="00540127"/>
    <w:pPr>
      <w:keepNext/>
      <w:widowControl/>
      <w:numPr>
        <w:numId w:val="7"/>
      </w:numPr>
      <w:autoSpaceDE/>
      <w:autoSpaceDN/>
      <w:adjustRightInd/>
      <w:spacing w:before="240" w:after="60" w:line="360" w:lineRule="auto"/>
      <w:contextualSpacing/>
      <w:jc w:val="center"/>
      <w:outlineLvl w:val="0"/>
    </w:pPr>
    <w:rPr>
      <w:rFonts w:ascii="Times New Roman" w:eastAsia="Times New Roman" w:hAnsi="Times New Roman"/>
      <w:b/>
      <w:bCs/>
      <w:kern w:val="32"/>
      <w:sz w:val="28"/>
      <w:szCs w:val="28"/>
    </w:rPr>
  </w:style>
  <w:style w:type="paragraph" w:styleId="2">
    <w:name w:val="heading 2"/>
    <w:basedOn w:val="a0"/>
    <w:next w:val="a0"/>
    <w:link w:val="20"/>
    <w:qFormat/>
    <w:rsid w:val="00540127"/>
    <w:pPr>
      <w:keepNext/>
      <w:widowControl/>
      <w:numPr>
        <w:ilvl w:val="1"/>
        <w:numId w:val="7"/>
      </w:numPr>
      <w:autoSpaceDE/>
      <w:autoSpaceDN/>
      <w:adjustRightInd/>
      <w:spacing w:before="240" w:after="60"/>
      <w:contextualSpacing/>
      <w:jc w:val="left"/>
      <w:outlineLvl w:val="1"/>
    </w:pPr>
    <w:rPr>
      <w:rFonts w:ascii="Times New Roman" w:eastAsia="Times New Roman" w:hAnsi="Times New Roman"/>
      <w:bCs/>
      <w:i/>
      <w:iCs/>
      <w:sz w:val="28"/>
      <w:szCs w:val="28"/>
    </w:rPr>
  </w:style>
  <w:style w:type="paragraph" w:styleId="3">
    <w:name w:val="heading 3"/>
    <w:basedOn w:val="a0"/>
    <w:next w:val="a0"/>
    <w:link w:val="30"/>
    <w:qFormat/>
    <w:rsid w:val="00540127"/>
    <w:pPr>
      <w:keepNext/>
      <w:widowControl/>
      <w:numPr>
        <w:ilvl w:val="2"/>
        <w:numId w:val="7"/>
      </w:numPr>
      <w:autoSpaceDE/>
      <w:autoSpaceDN/>
      <w:adjustRightInd/>
      <w:spacing w:before="120" w:after="60" w:line="360" w:lineRule="auto"/>
      <w:jc w:val="left"/>
      <w:outlineLvl w:val="2"/>
    </w:pPr>
    <w:rPr>
      <w:rFonts w:ascii="Times New Roman" w:eastAsia="Times New Roman" w:hAnsi="Times New Roman"/>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Цветовое выделение"/>
    <w:uiPriority w:val="99"/>
    <w:rsid w:val="00C5010D"/>
    <w:rPr>
      <w:b/>
      <w:bCs/>
      <w:color w:val="26282F"/>
    </w:rPr>
  </w:style>
  <w:style w:type="paragraph" w:customStyle="1" w:styleId="a5">
    <w:name w:val="Нормальный (таблица)"/>
    <w:basedOn w:val="a0"/>
    <w:next w:val="a0"/>
    <w:uiPriority w:val="99"/>
    <w:rsid w:val="00C5010D"/>
    <w:pPr>
      <w:ind w:firstLine="0"/>
    </w:pPr>
  </w:style>
  <w:style w:type="paragraph" w:customStyle="1" w:styleId="a6">
    <w:name w:val="Таблицы (моноширинный)"/>
    <w:basedOn w:val="a0"/>
    <w:next w:val="a0"/>
    <w:uiPriority w:val="99"/>
    <w:rsid w:val="00C5010D"/>
    <w:pPr>
      <w:ind w:firstLine="0"/>
      <w:jc w:val="left"/>
    </w:pPr>
    <w:rPr>
      <w:rFonts w:ascii="Courier New" w:hAnsi="Courier New" w:cs="Courier New"/>
    </w:rPr>
  </w:style>
  <w:style w:type="paragraph" w:customStyle="1" w:styleId="a7">
    <w:name w:val="Прижатый влево"/>
    <w:basedOn w:val="a0"/>
    <w:next w:val="a0"/>
    <w:uiPriority w:val="99"/>
    <w:rsid w:val="00C5010D"/>
    <w:pPr>
      <w:ind w:firstLine="0"/>
      <w:jc w:val="left"/>
    </w:pPr>
  </w:style>
  <w:style w:type="paragraph" w:customStyle="1" w:styleId="ConsPlusNormal">
    <w:name w:val="ConsPlusNormal"/>
    <w:rsid w:val="00C5010D"/>
    <w:pPr>
      <w:widowControl w:val="0"/>
      <w:autoSpaceDE w:val="0"/>
      <w:autoSpaceDN w:val="0"/>
      <w:spacing w:after="0" w:line="240" w:lineRule="auto"/>
    </w:pPr>
    <w:rPr>
      <w:rFonts w:ascii="Calibri" w:eastAsia="Times New Roman" w:hAnsi="Calibri" w:cs="Calibri"/>
      <w:szCs w:val="20"/>
      <w:lang w:eastAsia="ru-RU"/>
    </w:rPr>
  </w:style>
  <w:style w:type="paragraph" w:styleId="a8">
    <w:name w:val="List Paragraph"/>
    <w:basedOn w:val="a0"/>
    <w:uiPriority w:val="34"/>
    <w:qFormat/>
    <w:rsid w:val="00933538"/>
    <w:pPr>
      <w:ind w:left="720"/>
      <w:contextualSpacing/>
    </w:pPr>
  </w:style>
  <w:style w:type="character" w:customStyle="1" w:styleId="10">
    <w:name w:val="Заголовок 1 Знак"/>
    <w:basedOn w:val="a1"/>
    <w:link w:val="1"/>
    <w:rsid w:val="00540127"/>
    <w:rPr>
      <w:rFonts w:ascii="Times New Roman" w:eastAsia="Times New Roman" w:hAnsi="Times New Roman" w:cs="Arial"/>
      <w:b/>
      <w:bCs/>
      <w:kern w:val="32"/>
      <w:sz w:val="28"/>
      <w:szCs w:val="28"/>
      <w:lang w:eastAsia="ru-RU"/>
    </w:rPr>
  </w:style>
  <w:style w:type="character" w:customStyle="1" w:styleId="20">
    <w:name w:val="Заголовок 2 Знак"/>
    <w:basedOn w:val="a1"/>
    <w:link w:val="2"/>
    <w:rsid w:val="00540127"/>
    <w:rPr>
      <w:rFonts w:ascii="Times New Roman" w:eastAsia="Times New Roman" w:hAnsi="Times New Roman" w:cs="Arial"/>
      <w:bCs/>
      <w:i/>
      <w:iCs/>
      <w:sz w:val="28"/>
      <w:szCs w:val="28"/>
      <w:lang w:eastAsia="ru-RU"/>
    </w:rPr>
  </w:style>
  <w:style w:type="character" w:customStyle="1" w:styleId="30">
    <w:name w:val="Заголовок 3 Знак"/>
    <w:basedOn w:val="a1"/>
    <w:link w:val="3"/>
    <w:rsid w:val="00540127"/>
    <w:rPr>
      <w:rFonts w:ascii="Times New Roman" w:eastAsia="Times New Roman" w:hAnsi="Times New Roman" w:cs="Arial"/>
      <w:bCs/>
      <w:sz w:val="28"/>
      <w:szCs w:val="28"/>
      <w:lang w:eastAsia="ru-RU"/>
    </w:rPr>
  </w:style>
  <w:style w:type="paragraph" w:customStyle="1" w:styleId="a9">
    <w:name w:val="Тема"/>
    <w:basedOn w:val="a0"/>
    <w:next w:val="aa"/>
    <w:rsid w:val="00540127"/>
    <w:pPr>
      <w:widowControl/>
      <w:spacing w:before="720" w:after="360"/>
      <w:ind w:right="5670" w:firstLine="0"/>
      <w:contextualSpacing/>
      <w:jc w:val="left"/>
    </w:pPr>
    <w:rPr>
      <w:rFonts w:ascii="TimesNewRoman" w:eastAsia="Times New Roman" w:hAnsi="TimesNewRoman" w:cs="TimesNewRoman"/>
      <w:color w:val="000000"/>
      <w:sz w:val="28"/>
    </w:rPr>
  </w:style>
  <w:style w:type="paragraph" w:customStyle="1" w:styleId="aa">
    <w:name w:val="Главный"/>
    <w:basedOn w:val="a0"/>
    <w:link w:val="ab"/>
    <w:rsid w:val="00540127"/>
    <w:pPr>
      <w:widowControl/>
      <w:ind w:firstLine="709"/>
    </w:pPr>
    <w:rPr>
      <w:rFonts w:ascii="TimesNewRoman" w:eastAsia="Times New Roman" w:hAnsi="TimesNewRoman" w:cs="TimesNewRoman"/>
      <w:color w:val="000000"/>
      <w:sz w:val="28"/>
      <w:szCs w:val="28"/>
    </w:rPr>
  </w:style>
  <w:style w:type="character" w:customStyle="1" w:styleId="ab">
    <w:name w:val="Главный Знак"/>
    <w:basedOn w:val="a1"/>
    <w:link w:val="aa"/>
    <w:rsid w:val="00540127"/>
    <w:rPr>
      <w:rFonts w:ascii="TimesNewRoman" w:eastAsia="Times New Roman" w:hAnsi="TimesNewRoman" w:cs="TimesNewRoman"/>
      <w:color w:val="000000"/>
      <w:sz w:val="28"/>
      <w:szCs w:val="28"/>
      <w:lang w:eastAsia="ru-RU"/>
    </w:rPr>
  </w:style>
  <w:style w:type="paragraph" w:customStyle="1" w:styleId="ac">
    <w:name w:val="Заголовок"/>
    <w:basedOn w:val="1"/>
    <w:next w:val="a9"/>
    <w:rsid w:val="00540127"/>
    <w:pPr>
      <w:numPr>
        <w:numId w:val="0"/>
      </w:numPr>
      <w:spacing w:before="720" w:after="360"/>
    </w:pPr>
    <w:rPr>
      <w:b w:val="0"/>
      <w:caps/>
      <w:spacing w:val="40"/>
    </w:rPr>
  </w:style>
  <w:style w:type="paragraph" w:styleId="a">
    <w:name w:val="List Bullet"/>
    <w:basedOn w:val="a0"/>
    <w:autoRedefine/>
    <w:rsid w:val="00540127"/>
    <w:pPr>
      <w:widowControl/>
      <w:numPr>
        <w:numId w:val="8"/>
      </w:numPr>
      <w:autoSpaceDE/>
      <w:autoSpaceDN/>
      <w:adjustRightInd/>
    </w:pPr>
    <w:rPr>
      <w:rFonts w:ascii="Times New Roman" w:eastAsia="Times New Roman" w:hAnsi="Times New Roman" w:cs="Times New Roman"/>
      <w:sz w:val="28"/>
      <w:szCs w:val="22"/>
      <w:lang w:eastAsia="en-US"/>
    </w:rPr>
  </w:style>
  <w:style w:type="paragraph" w:styleId="ad">
    <w:name w:val="Balloon Text"/>
    <w:basedOn w:val="a0"/>
    <w:link w:val="ae"/>
    <w:uiPriority w:val="99"/>
    <w:semiHidden/>
    <w:unhideWhenUsed/>
    <w:rsid w:val="00C371AB"/>
    <w:rPr>
      <w:rFonts w:ascii="Tahoma" w:hAnsi="Tahoma" w:cs="Tahoma"/>
      <w:sz w:val="16"/>
      <w:szCs w:val="16"/>
    </w:rPr>
  </w:style>
  <w:style w:type="character" w:customStyle="1" w:styleId="ae">
    <w:name w:val="Текст выноски Знак"/>
    <w:basedOn w:val="a1"/>
    <w:link w:val="ad"/>
    <w:uiPriority w:val="99"/>
    <w:semiHidden/>
    <w:rsid w:val="00C371AB"/>
    <w:rPr>
      <w:rFonts w:ascii="Tahoma" w:eastAsiaTheme="minorEastAsia" w:hAnsi="Tahoma" w:cs="Tahoma"/>
      <w:sz w:val="16"/>
      <w:szCs w:val="16"/>
      <w:lang w:eastAsia="ru-RU"/>
    </w:rPr>
  </w:style>
  <w:style w:type="character" w:customStyle="1" w:styleId="af">
    <w:name w:val="Гипертекстовая ссылка"/>
    <w:basedOn w:val="a4"/>
    <w:uiPriority w:val="99"/>
    <w:rsid w:val="004D041F"/>
    <w:rPr>
      <w:rFonts w:cs="Times New Roman"/>
      <w:b/>
      <w:bCs/>
      <w:color w:val="106BBE"/>
    </w:rPr>
  </w:style>
</w:styles>
</file>

<file path=word/webSettings.xml><?xml version="1.0" encoding="utf-8"?>
<w:webSettings xmlns:r="http://schemas.openxmlformats.org/officeDocument/2006/relationships" xmlns:w="http://schemas.openxmlformats.org/wordprocessingml/2006/main">
  <w:divs>
    <w:div w:id="1282807636">
      <w:bodyDiv w:val="1"/>
      <w:marLeft w:val="0"/>
      <w:marRight w:val="0"/>
      <w:marTop w:val="0"/>
      <w:marBottom w:val="0"/>
      <w:divBdr>
        <w:top w:val="none" w:sz="0" w:space="0" w:color="auto"/>
        <w:left w:val="none" w:sz="0" w:space="0" w:color="auto"/>
        <w:bottom w:val="none" w:sz="0" w:space="0" w:color="auto"/>
        <w:right w:val="none" w:sz="0" w:space="0" w:color="auto"/>
      </w:divBdr>
    </w:div>
    <w:div w:id="203934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549A8D46BDB76EF0D9DE874F68F666D01162B7C0B0F31ED6C255E406E5CDF24DE12E04C162C0AAI4ZAI" TargetMode="External"/><Relationship Id="rId3" Type="http://schemas.openxmlformats.org/officeDocument/2006/relationships/styles" Target="styles.xml"/><Relationship Id="rId7" Type="http://schemas.openxmlformats.org/officeDocument/2006/relationships/hyperlink" Target="consultantplus://offline/ref=DD549A8D46BDB76EF0D9DE874F68F666D01162B9CABDF31ED6C255E406E5CDF24DE12E04C162C9A2I4Z1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D549A8D46BDB76EF0D9DE874F68F666D01F60B0C1BAF31ED6C255E406E5CDF24DE12E04C162C0AAI4ZBI"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consultantplus://offline/ref=DD549A8D46BDB76EF0D9DE874F68F666D01E61B5C0BAF31ED6C255E406E5CDF24DE12E04C162C1ABI4Z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MJPXAFrt2QjD+NL5anwWA70mgsnL2rVcilLzolAqW+E=</DigestValue>
    </Reference>
    <Reference URI="#idOfficeObject" Type="http://www.w3.org/2000/09/xmldsig#Object">
      <DigestMethod Algorithm="http://www.w3.org/2001/04/xmldsig-more#gostr3411"/>
      <DigestValue>vt0JI+XD7GX2bvdZzob4lkoSlnpHUIlIcgAcQGb+lQM=</DigestValue>
    </Reference>
  </SignedInfo>
  <SignatureValue>
    Lqe7FQa49XF/VE9exvupr1Id36QyNUaOUzUAGUmGCGOyEVep1H1ZGf/mTUC4ozerq1d9Dkdo
    kftZUb/XHgNlIw==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DPSiX0h96SdNPiTSPag3GNgleus=</DigestValue>
      </Reference>
      <Reference URI="/word/fontTable.xml?ContentType=application/vnd.openxmlformats-officedocument.wordprocessingml.fontTable+xml">
        <DigestMethod Algorithm="http://www.w3.org/2000/09/xmldsig#sha1"/>
        <DigestValue>XJe//CaIPoiFjIh9gnS3hlH5quM=</DigestValue>
      </Reference>
      <Reference URI="/word/media/image1.jpeg?ContentType=image/jpeg">
        <DigestMethod Algorithm="http://www.w3.org/2000/09/xmldsig#sha1"/>
        <DigestValue>c/WzRHKdbmGZVtxm3kVn7xl2+w0=</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GsWyXS+H0S8K5ZJLcXb3ilPMILM=</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oDkM49PXz+NP2LwD/KvKtD5tEds=</DigestValue>
      </Reference>
    </Manifest>
    <SignatureProperties>
      <SignatureProperty Id="idSignatureTime" Target="#idPackageSignature">
        <mdssi:SignatureTime>
          <mdssi:Format>YYYY-MM-DDThh:mm:ssTZD</mdssi:Format>
          <mdssi:Value>2017-04-18T06:40:04Z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6mTZroPnKGeHwPdthM9X4fI+KsWA3Uf2CmHnzvkKClg=</DigestValue>
    </Reference>
    <Reference URI="#idOfficeObject" Type="http://www.w3.org/2000/09/xmldsig#Object">
      <DigestMethod Algorithm="http://www.w3.org/2001/04/xmldsig-more#gostr3411"/>
      <DigestValue>fqovRTAd+3YpY2/fNeVwZy7ooG6rMYoY+JzzrTTeKWE=</DigestValue>
    </Reference>
  </SignedInfo>
  <SignatureValue>
    JZKbHzn1pGL/QPAFbp34pH51rOLD6kF1ChAqXf16mgOBkXYwOUyR2zxk+Mrf05aJy8WvFZZX
    62RfdqRB8tHeMQ==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GV92BEfmkpq1zT26ISkA/vnTcec=</DigestValue>
      </Reference>
      <Reference URI="/word/fontTable.xml?ContentType=application/vnd.openxmlformats-officedocument.wordprocessingml.fontTable+xml">
        <DigestMethod Algorithm="http://www.w3.org/2000/09/xmldsig#sha1"/>
        <DigestValue>cuZ3R9XR18AfI31gTtr9RADWvdU=</DigestValue>
      </Reference>
      <Reference URI="/word/media/image1.jpeg?ContentType=image/jpeg">
        <DigestMethod Algorithm="http://www.w3.org/2000/09/xmldsig#sha1"/>
        <DigestValue>c/WzRHKdbmGZVtxm3kVn7xl2+w0=</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TJkdGD2Uo9xwbvbj8fa5iHkaFD8=</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oDkM49PXz+NP2LwD/KvKtD5tEds=</DigestValue>
      </Reference>
    </Manifest>
    <SignatureProperties>
      <SignatureProperty Id="idSignatureTime" Target="#idPackageSignature">
        <mdssi:SignatureTime>
          <mdssi:Format>YYYY-MM-DDThh:mm:ssTZD</mdssi:Format>
          <mdssi:Value>2017-08-07T02:45:10Z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EC6AF-4076-486E-ABD6-9D7CDAF0B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1777</TotalTime>
  <Pages>1</Pages>
  <Words>2491</Words>
  <Characters>14204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dc:creator>
  <cp:lastModifiedBy>tm</cp:lastModifiedBy>
  <cp:revision>32</cp:revision>
  <cp:lastPrinted>2017-04-11T03:46:00Z</cp:lastPrinted>
  <dcterms:created xsi:type="dcterms:W3CDTF">2016-02-05T08:11:00Z</dcterms:created>
  <dcterms:modified xsi:type="dcterms:W3CDTF">2018-02-21T06:23:00Z</dcterms:modified>
</cp:coreProperties>
</file>